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B3D87E" w14:textId="77777777" w:rsidR="00A04FDE" w:rsidRDefault="00A04FDE" w:rsidP="00A04FDE">
      <w:pPr>
        <w:spacing w:after="0" w:line="240" w:lineRule="auto"/>
        <w:jc w:val="center"/>
        <w:rPr>
          <w:rFonts w:ascii="Times New Roman" w:eastAsia="Times New Roman" w:hAnsi="Times New Roman" w:cs="Times New Roman"/>
          <w:sz w:val="24"/>
          <w:szCs w:val="20"/>
        </w:rPr>
      </w:pPr>
      <w:bookmarkStart w:id="0" w:name="_Hlk507570584"/>
    </w:p>
    <w:p w14:paraId="19496C5A" w14:textId="77777777" w:rsidR="00346CDB" w:rsidRPr="00884DAA" w:rsidRDefault="00346CDB" w:rsidP="00A04FDE">
      <w:pPr>
        <w:spacing w:after="0" w:line="240" w:lineRule="auto"/>
        <w:jc w:val="center"/>
        <w:rPr>
          <w:rFonts w:ascii="Times New Roman" w:eastAsia="Times New Roman" w:hAnsi="Times New Roman" w:cs="Times New Roman"/>
          <w:sz w:val="24"/>
          <w:szCs w:val="20"/>
        </w:rPr>
      </w:pPr>
    </w:p>
    <w:p w14:paraId="63445DB9" w14:textId="77777777" w:rsidR="00C9184E" w:rsidRDefault="00C9184E" w:rsidP="00A04FDE">
      <w:pPr>
        <w:spacing w:after="0" w:line="240" w:lineRule="auto"/>
        <w:jc w:val="center"/>
        <w:rPr>
          <w:rFonts w:ascii="Times New Roman" w:eastAsia="Times New Roman" w:hAnsi="Times New Roman" w:cs="Times New Roman"/>
          <w:sz w:val="24"/>
          <w:szCs w:val="20"/>
        </w:rPr>
      </w:pPr>
    </w:p>
    <w:p w14:paraId="50CC664F" w14:textId="77777777" w:rsidR="00C9184E" w:rsidRDefault="00C9184E" w:rsidP="00A04FDE">
      <w:pPr>
        <w:spacing w:after="0" w:line="240" w:lineRule="auto"/>
        <w:jc w:val="center"/>
        <w:rPr>
          <w:rFonts w:ascii="Times New Roman" w:eastAsia="Times New Roman" w:hAnsi="Times New Roman" w:cs="Times New Roman"/>
          <w:sz w:val="24"/>
          <w:szCs w:val="20"/>
        </w:rPr>
      </w:pPr>
    </w:p>
    <w:p w14:paraId="41852DC5" w14:textId="6CE28476" w:rsidR="00A04FDE" w:rsidRPr="00884DAA" w:rsidRDefault="00346CDB" w:rsidP="00A04FDE">
      <w:pPr>
        <w:spacing w:after="0" w:line="240" w:lineRule="auto"/>
        <w:jc w:val="center"/>
        <w:rPr>
          <w:rFonts w:ascii="Times New Roman" w:eastAsia="Times New Roman" w:hAnsi="Times New Roman" w:cs="Times New Roman"/>
          <w:sz w:val="24"/>
          <w:szCs w:val="20"/>
        </w:rPr>
      </w:pPr>
      <w:bookmarkStart w:id="1" w:name="_GoBack"/>
      <w:bookmarkEnd w:id="1"/>
      <w:r>
        <w:rPr>
          <w:rFonts w:ascii="Times New Roman" w:eastAsia="Times New Roman" w:hAnsi="Times New Roman" w:cs="Times New Roman"/>
          <w:sz w:val="24"/>
          <w:szCs w:val="20"/>
        </w:rPr>
        <w:t>June 18, 2020</w:t>
      </w:r>
    </w:p>
    <w:p w14:paraId="2D39A9CC" w14:textId="77777777" w:rsidR="00A04FDE" w:rsidRPr="00884DAA" w:rsidRDefault="00A04FDE" w:rsidP="00A04FDE">
      <w:pPr>
        <w:spacing w:after="0" w:line="240" w:lineRule="auto"/>
        <w:jc w:val="both"/>
        <w:rPr>
          <w:rFonts w:ascii="Times New Roman" w:eastAsia="Times New Roman" w:hAnsi="Times New Roman" w:cs="Times New Roman"/>
          <w:sz w:val="24"/>
          <w:szCs w:val="20"/>
        </w:rPr>
      </w:pPr>
    </w:p>
    <w:p w14:paraId="1833B8AD" w14:textId="77777777" w:rsidR="00A04FDE" w:rsidRPr="00884DAA" w:rsidRDefault="00A04FDE" w:rsidP="00A04FDE">
      <w:pPr>
        <w:spacing w:after="0" w:line="240" w:lineRule="auto"/>
        <w:jc w:val="both"/>
        <w:rPr>
          <w:rFonts w:ascii="Times New Roman" w:eastAsia="Times New Roman" w:hAnsi="Times New Roman" w:cs="Times New Roman"/>
          <w:sz w:val="24"/>
          <w:szCs w:val="20"/>
        </w:rPr>
      </w:pPr>
    </w:p>
    <w:p w14:paraId="134075DB" w14:textId="3DA6E81A" w:rsidR="00A04FDE" w:rsidRPr="00C9184E" w:rsidRDefault="00346CDB" w:rsidP="00A04FDE">
      <w:pPr>
        <w:spacing w:after="0" w:line="240" w:lineRule="auto"/>
        <w:rPr>
          <w:rFonts w:ascii="Times New Roman" w:eastAsia="Calibri" w:hAnsi="Times New Roman" w:cs="Times New Roman"/>
          <w:color w:val="0000FF"/>
          <w:sz w:val="28"/>
          <w:szCs w:val="28"/>
          <w:u w:val="single"/>
        </w:rPr>
      </w:pPr>
      <w:r w:rsidRPr="00C9184E">
        <w:rPr>
          <w:rFonts w:ascii="Times New Roman" w:eastAsia="Calibri" w:hAnsi="Times New Roman" w:cs="Times New Roman"/>
          <w:b/>
          <w:sz w:val="28"/>
          <w:szCs w:val="28"/>
          <w:u w:val="single"/>
        </w:rPr>
        <w:t>Opra+request-12646-27d94d8@requests.opramachine.com</w:t>
      </w:r>
    </w:p>
    <w:p w14:paraId="38031688" w14:textId="09329475" w:rsidR="00A04FDE" w:rsidRPr="00C9184E" w:rsidRDefault="00435D31" w:rsidP="00A04FDE">
      <w:pPr>
        <w:spacing w:after="0" w:line="240" w:lineRule="auto"/>
        <w:jc w:val="both"/>
        <w:rPr>
          <w:rFonts w:ascii="Times New Roman" w:eastAsia="Calibri" w:hAnsi="Times New Roman" w:cs="Times New Roman"/>
          <w:sz w:val="28"/>
          <w:szCs w:val="28"/>
        </w:rPr>
      </w:pPr>
      <w:r w:rsidRPr="00C9184E">
        <w:rPr>
          <w:rFonts w:ascii="Times New Roman" w:eastAsia="Calibri" w:hAnsi="Times New Roman" w:cs="Times New Roman"/>
          <w:sz w:val="28"/>
          <w:szCs w:val="28"/>
        </w:rPr>
        <w:t>UC Research</w:t>
      </w:r>
    </w:p>
    <w:p w14:paraId="69842C48" w14:textId="77777777" w:rsidR="00A04FDE" w:rsidRPr="00C9184E" w:rsidRDefault="00A04FDE" w:rsidP="00A04FDE">
      <w:pPr>
        <w:spacing w:after="0" w:line="240" w:lineRule="auto"/>
        <w:jc w:val="both"/>
        <w:rPr>
          <w:rFonts w:ascii="Times New Roman" w:eastAsia="Calibri" w:hAnsi="Times New Roman" w:cs="Times New Roman"/>
          <w:sz w:val="28"/>
          <w:szCs w:val="28"/>
        </w:rPr>
      </w:pPr>
    </w:p>
    <w:p w14:paraId="0EA3ADEF" w14:textId="3C75C3DE" w:rsidR="00A04FDE" w:rsidRPr="00C9184E" w:rsidRDefault="00A04FDE" w:rsidP="00A04FDE">
      <w:pPr>
        <w:spacing w:after="0" w:line="240" w:lineRule="auto"/>
        <w:ind w:left="1440" w:hanging="720"/>
        <w:jc w:val="both"/>
        <w:rPr>
          <w:rFonts w:ascii="Times New Roman" w:eastAsia="Calibri" w:hAnsi="Times New Roman" w:cs="Times New Roman"/>
          <w:b/>
          <w:sz w:val="28"/>
          <w:szCs w:val="28"/>
        </w:rPr>
      </w:pPr>
      <w:r w:rsidRPr="00C9184E">
        <w:rPr>
          <w:rFonts w:ascii="Times New Roman" w:eastAsia="Calibri" w:hAnsi="Times New Roman" w:cs="Times New Roman"/>
          <w:b/>
          <w:sz w:val="28"/>
          <w:szCs w:val="28"/>
        </w:rPr>
        <w:t>RE:</w:t>
      </w:r>
      <w:r w:rsidRPr="00C9184E">
        <w:rPr>
          <w:rFonts w:ascii="Times New Roman" w:eastAsia="Calibri" w:hAnsi="Times New Roman" w:cs="Times New Roman"/>
          <w:b/>
          <w:sz w:val="28"/>
          <w:szCs w:val="28"/>
        </w:rPr>
        <w:tab/>
        <w:t xml:space="preserve">Requests for Public Records Dated </w:t>
      </w:r>
      <w:r w:rsidR="00346CDB" w:rsidRPr="00C9184E">
        <w:rPr>
          <w:rFonts w:ascii="Times New Roman" w:eastAsia="Calibri" w:hAnsi="Times New Roman" w:cs="Times New Roman"/>
          <w:b/>
          <w:sz w:val="28"/>
          <w:szCs w:val="28"/>
        </w:rPr>
        <w:t>May 27, 2020</w:t>
      </w:r>
    </w:p>
    <w:p w14:paraId="38547341" w14:textId="77777777" w:rsidR="00A04FDE" w:rsidRPr="00C9184E" w:rsidRDefault="00A04FDE" w:rsidP="00A04FDE">
      <w:pPr>
        <w:spacing w:after="0" w:line="240" w:lineRule="auto"/>
        <w:ind w:left="1440" w:hanging="720"/>
        <w:jc w:val="both"/>
        <w:rPr>
          <w:rFonts w:ascii="Times New Roman" w:eastAsia="Calibri" w:hAnsi="Times New Roman" w:cs="Times New Roman"/>
          <w:b/>
          <w:sz w:val="28"/>
          <w:szCs w:val="28"/>
        </w:rPr>
      </w:pPr>
      <w:r w:rsidRPr="00C9184E">
        <w:rPr>
          <w:rFonts w:ascii="Times New Roman" w:eastAsia="Calibri" w:hAnsi="Times New Roman" w:cs="Times New Roman"/>
          <w:b/>
          <w:sz w:val="28"/>
          <w:szCs w:val="28"/>
        </w:rPr>
        <w:t xml:space="preserve"> </w:t>
      </w:r>
      <w:r w:rsidRPr="00C9184E">
        <w:rPr>
          <w:rFonts w:ascii="Times New Roman" w:eastAsia="Calibri" w:hAnsi="Times New Roman" w:cs="Times New Roman"/>
          <w:b/>
          <w:sz w:val="28"/>
          <w:szCs w:val="28"/>
        </w:rPr>
        <w:tab/>
      </w:r>
      <w:proofErr w:type="gramStart"/>
      <w:r w:rsidRPr="00C9184E">
        <w:rPr>
          <w:rFonts w:ascii="Times New Roman" w:eastAsia="Calibri" w:hAnsi="Times New Roman" w:cs="Times New Roman"/>
          <w:b/>
          <w:sz w:val="28"/>
          <w:szCs w:val="28"/>
        </w:rPr>
        <w:t>to</w:t>
      </w:r>
      <w:proofErr w:type="gramEnd"/>
      <w:r w:rsidRPr="00C9184E">
        <w:rPr>
          <w:rFonts w:ascii="Times New Roman" w:eastAsia="Calibri" w:hAnsi="Times New Roman" w:cs="Times New Roman"/>
          <w:b/>
          <w:sz w:val="28"/>
          <w:szCs w:val="28"/>
        </w:rPr>
        <w:t xml:space="preserve"> the </w:t>
      </w:r>
      <w:r w:rsidR="00F85835" w:rsidRPr="00C9184E">
        <w:rPr>
          <w:rFonts w:ascii="Times New Roman" w:eastAsia="Calibri" w:hAnsi="Times New Roman" w:cs="Times New Roman"/>
          <w:b/>
          <w:sz w:val="28"/>
          <w:szCs w:val="28"/>
        </w:rPr>
        <w:t>Township of Willingboro</w:t>
      </w:r>
    </w:p>
    <w:p w14:paraId="1AD65EC1" w14:textId="77777777" w:rsidR="00A04FDE" w:rsidRPr="00C9184E" w:rsidRDefault="00A04FDE" w:rsidP="00A04FDE">
      <w:pPr>
        <w:spacing w:after="0" w:line="240" w:lineRule="auto"/>
        <w:jc w:val="both"/>
        <w:rPr>
          <w:rFonts w:ascii="Times New Roman" w:eastAsia="Calibri" w:hAnsi="Times New Roman" w:cs="Times New Roman"/>
          <w:sz w:val="28"/>
          <w:szCs w:val="28"/>
        </w:rPr>
      </w:pPr>
    </w:p>
    <w:p w14:paraId="2CFDD94C" w14:textId="4352C838" w:rsidR="00A04FDE" w:rsidRPr="00C9184E" w:rsidRDefault="00F85835" w:rsidP="00A04FDE">
      <w:pPr>
        <w:spacing w:after="0" w:line="240" w:lineRule="auto"/>
        <w:jc w:val="both"/>
        <w:rPr>
          <w:rFonts w:ascii="Times New Roman" w:eastAsia="Calibri" w:hAnsi="Times New Roman" w:cs="Times New Roman"/>
          <w:sz w:val="28"/>
          <w:szCs w:val="28"/>
        </w:rPr>
      </w:pPr>
      <w:r w:rsidRPr="00C9184E">
        <w:rPr>
          <w:rFonts w:ascii="Times New Roman" w:eastAsia="Calibri" w:hAnsi="Times New Roman" w:cs="Times New Roman"/>
          <w:sz w:val="28"/>
          <w:szCs w:val="28"/>
        </w:rPr>
        <w:t xml:space="preserve">Dear </w:t>
      </w:r>
      <w:r w:rsidR="00435D31" w:rsidRPr="00C9184E">
        <w:rPr>
          <w:rFonts w:ascii="Times New Roman" w:eastAsia="Calibri" w:hAnsi="Times New Roman" w:cs="Times New Roman"/>
          <w:sz w:val="28"/>
          <w:szCs w:val="28"/>
        </w:rPr>
        <w:t>Sir/Madame</w:t>
      </w:r>
      <w:r w:rsidR="00A04FDE" w:rsidRPr="00C9184E">
        <w:rPr>
          <w:rFonts w:ascii="Times New Roman" w:eastAsia="Calibri" w:hAnsi="Times New Roman" w:cs="Times New Roman"/>
          <w:sz w:val="28"/>
          <w:szCs w:val="28"/>
        </w:rPr>
        <w:t xml:space="preserve">: </w:t>
      </w:r>
    </w:p>
    <w:p w14:paraId="21860184" w14:textId="77777777" w:rsidR="00A04FDE" w:rsidRPr="00C9184E" w:rsidRDefault="00A04FDE" w:rsidP="00A04FDE">
      <w:pPr>
        <w:spacing w:after="0" w:line="240" w:lineRule="auto"/>
        <w:rPr>
          <w:rFonts w:ascii="Times New Roman" w:eastAsia="Calibri" w:hAnsi="Times New Roman" w:cs="Times New Roman"/>
          <w:sz w:val="28"/>
          <w:szCs w:val="28"/>
        </w:rPr>
      </w:pPr>
    </w:p>
    <w:p w14:paraId="2CF4F4AE" w14:textId="19FD38E6" w:rsidR="00A04FDE" w:rsidRPr="00C9184E" w:rsidRDefault="00A04FDE" w:rsidP="00A04FDE">
      <w:pPr>
        <w:spacing w:line="240" w:lineRule="auto"/>
        <w:jc w:val="both"/>
        <w:rPr>
          <w:rFonts w:ascii="Times New Roman" w:eastAsia="Calibri" w:hAnsi="Times New Roman" w:cs="Times New Roman"/>
          <w:sz w:val="28"/>
          <w:szCs w:val="28"/>
        </w:rPr>
      </w:pPr>
      <w:r w:rsidRPr="00C9184E">
        <w:rPr>
          <w:rFonts w:ascii="Times New Roman" w:eastAsia="Calibri" w:hAnsi="Times New Roman" w:cs="Times New Roman"/>
          <w:sz w:val="28"/>
          <w:szCs w:val="28"/>
        </w:rPr>
        <w:tab/>
      </w:r>
      <w:bookmarkStart w:id="2" w:name="_Hlk514840088"/>
      <w:r w:rsidRPr="00C9184E">
        <w:rPr>
          <w:rFonts w:ascii="Times New Roman" w:eastAsia="Calibri" w:hAnsi="Times New Roman" w:cs="Times New Roman"/>
          <w:sz w:val="28"/>
          <w:szCs w:val="28"/>
        </w:rPr>
        <w:t xml:space="preserve">The </w:t>
      </w:r>
      <w:r w:rsidR="00F85835" w:rsidRPr="00C9184E">
        <w:rPr>
          <w:rFonts w:ascii="Times New Roman" w:eastAsia="Calibri" w:hAnsi="Times New Roman" w:cs="Times New Roman"/>
          <w:sz w:val="28"/>
          <w:szCs w:val="28"/>
        </w:rPr>
        <w:t>Township of Willingboro</w:t>
      </w:r>
      <w:r w:rsidRPr="00C9184E">
        <w:rPr>
          <w:rFonts w:ascii="Times New Roman" w:eastAsia="Calibri" w:hAnsi="Times New Roman" w:cs="Times New Roman"/>
          <w:sz w:val="28"/>
          <w:szCs w:val="28"/>
        </w:rPr>
        <w:t xml:space="preserve"> (“</w:t>
      </w:r>
      <w:r w:rsidR="00F85835" w:rsidRPr="00C9184E">
        <w:rPr>
          <w:rFonts w:ascii="Times New Roman" w:eastAsia="Calibri" w:hAnsi="Times New Roman" w:cs="Times New Roman"/>
          <w:sz w:val="28"/>
          <w:szCs w:val="28"/>
        </w:rPr>
        <w:t>Township</w:t>
      </w:r>
      <w:r w:rsidRPr="00C9184E">
        <w:rPr>
          <w:rFonts w:ascii="Times New Roman" w:eastAsia="Calibri" w:hAnsi="Times New Roman" w:cs="Times New Roman"/>
          <w:sz w:val="28"/>
          <w:szCs w:val="28"/>
        </w:rPr>
        <w:t xml:space="preserve">”) is in receipt of your requests for public records pursuant to the Open Public Records Act (“OPRA”), </w:t>
      </w:r>
      <w:r w:rsidRPr="00C9184E">
        <w:rPr>
          <w:rFonts w:ascii="Times New Roman" w:eastAsia="Calibri" w:hAnsi="Times New Roman" w:cs="Times New Roman"/>
          <w:sz w:val="28"/>
          <w:szCs w:val="28"/>
          <w:u w:val="single"/>
        </w:rPr>
        <w:t>N.J.S.A.</w:t>
      </w:r>
      <w:r w:rsidRPr="00C9184E">
        <w:rPr>
          <w:rFonts w:ascii="Times New Roman" w:eastAsia="Calibri" w:hAnsi="Times New Roman" w:cs="Times New Roman"/>
          <w:sz w:val="28"/>
          <w:szCs w:val="28"/>
        </w:rPr>
        <w:t xml:space="preserve"> 47:1A-1, </w:t>
      </w:r>
      <w:r w:rsidRPr="00C9184E">
        <w:rPr>
          <w:rFonts w:ascii="Times New Roman" w:eastAsia="Calibri" w:hAnsi="Times New Roman" w:cs="Times New Roman"/>
          <w:sz w:val="28"/>
          <w:szCs w:val="28"/>
          <w:u w:val="single"/>
        </w:rPr>
        <w:t>et seq.</w:t>
      </w:r>
      <w:r w:rsidRPr="00C9184E">
        <w:rPr>
          <w:rFonts w:ascii="Times New Roman" w:eastAsia="Calibri" w:hAnsi="Times New Roman" w:cs="Times New Roman"/>
          <w:sz w:val="28"/>
          <w:szCs w:val="28"/>
        </w:rPr>
        <w:t xml:space="preserve">, dated </w:t>
      </w:r>
      <w:r w:rsidR="00346CDB" w:rsidRPr="00C9184E">
        <w:rPr>
          <w:rFonts w:ascii="Times New Roman" w:eastAsia="Calibri" w:hAnsi="Times New Roman" w:cs="Times New Roman"/>
          <w:sz w:val="28"/>
          <w:szCs w:val="28"/>
        </w:rPr>
        <w:t>May 27, 2020</w:t>
      </w:r>
      <w:r w:rsidRPr="00C9184E">
        <w:rPr>
          <w:rFonts w:ascii="Times New Roman" w:eastAsia="Calibri" w:hAnsi="Times New Roman" w:cs="Times New Roman"/>
          <w:sz w:val="28"/>
          <w:szCs w:val="28"/>
        </w:rPr>
        <w:t xml:space="preserve"> and received by the </w:t>
      </w:r>
      <w:r w:rsidR="00F85835" w:rsidRPr="00C9184E">
        <w:rPr>
          <w:rFonts w:ascii="Times New Roman" w:eastAsia="Calibri" w:hAnsi="Times New Roman" w:cs="Times New Roman"/>
          <w:sz w:val="28"/>
          <w:szCs w:val="28"/>
        </w:rPr>
        <w:t>Township</w:t>
      </w:r>
      <w:r w:rsidR="00435D31" w:rsidRPr="00C9184E">
        <w:rPr>
          <w:rFonts w:ascii="Times New Roman" w:eastAsia="Calibri" w:hAnsi="Times New Roman" w:cs="Times New Roman"/>
          <w:sz w:val="28"/>
          <w:szCs w:val="28"/>
        </w:rPr>
        <w:t xml:space="preserve"> on </w:t>
      </w:r>
      <w:r w:rsidR="00346CDB" w:rsidRPr="00C9184E">
        <w:rPr>
          <w:rFonts w:ascii="Times New Roman" w:eastAsia="Calibri" w:hAnsi="Times New Roman" w:cs="Times New Roman"/>
          <w:sz w:val="28"/>
          <w:szCs w:val="28"/>
        </w:rPr>
        <w:t>May 28, 2020</w:t>
      </w:r>
      <w:r w:rsidRPr="00C9184E">
        <w:rPr>
          <w:rFonts w:ascii="Times New Roman" w:eastAsia="Calibri" w:hAnsi="Times New Roman" w:cs="Times New Roman"/>
          <w:sz w:val="28"/>
          <w:szCs w:val="28"/>
        </w:rPr>
        <w:t xml:space="preserve">. </w:t>
      </w:r>
      <w:bookmarkEnd w:id="2"/>
      <w:r w:rsidR="00C97D2B" w:rsidRPr="00C9184E">
        <w:rPr>
          <w:rFonts w:ascii="Times New Roman" w:eastAsia="Calibri" w:hAnsi="Times New Roman" w:cs="Times New Roman"/>
          <w:sz w:val="28"/>
          <w:szCs w:val="28"/>
        </w:rPr>
        <w:t>The Township has reviewed your request</w:t>
      </w:r>
      <w:r w:rsidR="000E430C" w:rsidRPr="00C9184E">
        <w:rPr>
          <w:rFonts w:ascii="Times New Roman" w:eastAsia="Calibri" w:hAnsi="Times New Roman" w:cs="Times New Roman"/>
          <w:sz w:val="28"/>
          <w:szCs w:val="28"/>
        </w:rPr>
        <w:t xml:space="preserve"> </w:t>
      </w:r>
      <w:r w:rsidR="00C97D2B" w:rsidRPr="00C9184E">
        <w:rPr>
          <w:rFonts w:ascii="Times New Roman" w:eastAsia="Calibri" w:hAnsi="Times New Roman" w:cs="Times New Roman"/>
          <w:sz w:val="28"/>
          <w:szCs w:val="28"/>
        </w:rPr>
        <w:t>and</w:t>
      </w:r>
      <w:r w:rsidR="000E430C" w:rsidRPr="00C9184E">
        <w:rPr>
          <w:rFonts w:ascii="Times New Roman" w:eastAsia="Calibri" w:hAnsi="Times New Roman" w:cs="Times New Roman"/>
          <w:sz w:val="28"/>
          <w:szCs w:val="28"/>
        </w:rPr>
        <w:t>,</w:t>
      </w:r>
      <w:r w:rsidR="00C97D2B" w:rsidRPr="00C9184E">
        <w:rPr>
          <w:rFonts w:ascii="Times New Roman" w:eastAsia="Calibri" w:hAnsi="Times New Roman" w:cs="Times New Roman"/>
          <w:sz w:val="28"/>
          <w:szCs w:val="28"/>
        </w:rPr>
        <w:t xml:space="preserve"> </w:t>
      </w:r>
      <w:r w:rsidR="000E430C" w:rsidRPr="00C9184E">
        <w:rPr>
          <w:rFonts w:ascii="Times New Roman" w:eastAsia="Calibri" w:hAnsi="Times New Roman" w:cs="Times New Roman"/>
          <w:sz w:val="28"/>
          <w:szCs w:val="28"/>
        </w:rPr>
        <w:t>for the below stated reasons, your request is denied</w:t>
      </w:r>
      <w:r w:rsidR="00435D31" w:rsidRPr="00C9184E">
        <w:rPr>
          <w:rFonts w:ascii="Times New Roman" w:eastAsia="Calibri" w:hAnsi="Times New Roman" w:cs="Times New Roman"/>
          <w:sz w:val="28"/>
          <w:szCs w:val="28"/>
        </w:rPr>
        <w:t>.</w:t>
      </w:r>
      <w:r w:rsidR="00C97D2B" w:rsidRPr="00C9184E">
        <w:rPr>
          <w:rFonts w:ascii="Times New Roman" w:eastAsia="Calibri" w:hAnsi="Times New Roman" w:cs="Times New Roman"/>
          <w:sz w:val="28"/>
          <w:szCs w:val="28"/>
        </w:rPr>
        <w:t xml:space="preserve"> </w:t>
      </w:r>
    </w:p>
    <w:p w14:paraId="2F7D4CDA" w14:textId="1A205A22" w:rsidR="00AC08E3" w:rsidRPr="00C9184E" w:rsidRDefault="00A04FDE" w:rsidP="00A04FDE">
      <w:pPr>
        <w:spacing w:line="240" w:lineRule="auto"/>
        <w:jc w:val="both"/>
        <w:rPr>
          <w:rFonts w:ascii="Times New Roman" w:eastAsia="Calibri" w:hAnsi="Times New Roman" w:cs="Times New Roman"/>
          <w:sz w:val="28"/>
          <w:szCs w:val="28"/>
        </w:rPr>
      </w:pPr>
      <w:r w:rsidRPr="00C9184E">
        <w:rPr>
          <w:rFonts w:ascii="Times New Roman" w:eastAsia="Calibri" w:hAnsi="Times New Roman" w:cs="Times New Roman"/>
          <w:sz w:val="28"/>
          <w:szCs w:val="28"/>
        </w:rPr>
        <w:tab/>
      </w:r>
      <w:r w:rsidR="00435D31" w:rsidRPr="00C9184E">
        <w:rPr>
          <w:rFonts w:ascii="Times New Roman" w:eastAsia="Calibri" w:hAnsi="Times New Roman" w:cs="Times New Roman"/>
          <w:sz w:val="28"/>
          <w:szCs w:val="28"/>
        </w:rPr>
        <w:t xml:space="preserve">You have requested “[a] list of all lawsuits and cases in which any officer of the police department was involved between 2012 and 2019.” </w:t>
      </w:r>
      <w:r w:rsidR="000E430C" w:rsidRPr="00C9184E">
        <w:rPr>
          <w:rFonts w:ascii="Times New Roman" w:eastAsia="Calibri" w:hAnsi="Times New Roman" w:cs="Times New Roman"/>
          <w:sz w:val="28"/>
          <w:szCs w:val="28"/>
        </w:rPr>
        <w:t>As part of this request, y</w:t>
      </w:r>
      <w:r w:rsidR="00AC08E3" w:rsidRPr="00C9184E">
        <w:rPr>
          <w:rFonts w:ascii="Times New Roman" w:eastAsia="Calibri" w:hAnsi="Times New Roman" w:cs="Times New Roman"/>
          <w:sz w:val="28"/>
          <w:szCs w:val="28"/>
        </w:rPr>
        <w:t>ou</w:t>
      </w:r>
      <w:r w:rsidR="00346CDB" w:rsidRPr="00C9184E">
        <w:rPr>
          <w:rFonts w:ascii="Times New Roman" w:eastAsia="Calibri" w:hAnsi="Times New Roman" w:cs="Times New Roman"/>
          <w:sz w:val="28"/>
          <w:szCs w:val="28"/>
        </w:rPr>
        <w:t xml:space="preserve"> have requested “f</w:t>
      </w:r>
      <w:r w:rsidR="00435D31" w:rsidRPr="00C9184E">
        <w:rPr>
          <w:rFonts w:ascii="Times New Roman" w:eastAsia="Calibri" w:hAnsi="Times New Roman" w:cs="Times New Roman"/>
          <w:sz w:val="28"/>
          <w:szCs w:val="28"/>
        </w:rPr>
        <w:t xml:space="preserve">or each lawsuit/case, please provide the date (month and year) of the alleged incident at issue, whether the alleged incident was excessive force, settlement amount (if any), and final compensation amount riled (if any). </w:t>
      </w:r>
      <w:r w:rsidR="000E430C" w:rsidRPr="00C9184E">
        <w:rPr>
          <w:rFonts w:ascii="Times New Roman" w:eastAsia="Calibri" w:hAnsi="Times New Roman" w:cs="Times New Roman"/>
          <w:sz w:val="28"/>
          <w:szCs w:val="28"/>
        </w:rPr>
        <w:t xml:space="preserve">OPRA governs “requests for records, not information.” </w:t>
      </w:r>
      <w:r w:rsidR="000E430C" w:rsidRPr="00C9184E">
        <w:rPr>
          <w:rFonts w:ascii="Times New Roman" w:eastAsia="Calibri" w:hAnsi="Times New Roman" w:cs="Times New Roman"/>
          <w:sz w:val="28"/>
          <w:szCs w:val="28"/>
          <w:u w:val="single"/>
        </w:rPr>
        <w:t xml:space="preserve">Burke v. </w:t>
      </w:r>
      <w:proofErr w:type="spellStart"/>
      <w:r w:rsidR="000E430C" w:rsidRPr="00C9184E">
        <w:rPr>
          <w:rFonts w:ascii="Times New Roman" w:eastAsia="Calibri" w:hAnsi="Times New Roman" w:cs="Times New Roman"/>
          <w:sz w:val="28"/>
          <w:szCs w:val="28"/>
          <w:u w:val="single"/>
        </w:rPr>
        <w:t>Brandes</w:t>
      </w:r>
      <w:proofErr w:type="spellEnd"/>
      <w:r w:rsidR="000E430C" w:rsidRPr="00C9184E">
        <w:rPr>
          <w:rFonts w:ascii="Times New Roman" w:eastAsia="Calibri" w:hAnsi="Times New Roman" w:cs="Times New Roman"/>
          <w:sz w:val="28"/>
          <w:szCs w:val="28"/>
        </w:rPr>
        <w:t>, 429 N.J. Super. 169. 174 (App. Div. 2012).</w:t>
      </w:r>
      <w:r w:rsidR="00AC08E3" w:rsidRPr="00C9184E">
        <w:rPr>
          <w:rFonts w:ascii="Times New Roman" w:eastAsia="Calibri" w:hAnsi="Times New Roman" w:cs="Times New Roman"/>
          <w:sz w:val="28"/>
          <w:szCs w:val="28"/>
        </w:rPr>
        <w:t xml:space="preserve"> </w:t>
      </w:r>
      <w:r w:rsidR="000E430C" w:rsidRPr="00C9184E">
        <w:rPr>
          <w:rFonts w:ascii="Times New Roman" w:eastAsia="Calibri" w:hAnsi="Times New Roman" w:cs="Times New Roman"/>
          <w:sz w:val="28"/>
          <w:szCs w:val="28"/>
        </w:rPr>
        <w:t>This</w:t>
      </w:r>
      <w:r w:rsidR="00AC08E3" w:rsidRPr="00C9184E">
        <w:rPr>
          <w:rFonts w:ascii="Times New Roman" w:eastAsia="Calibri" w:hAnsi="Times New Roman" w:cs="Times New Roman"/>
          <w:sz w:val="28"/>
          <w:szCs w:val="28"/>
        </w:rPr>
        <w:t xml:space="preserve"> request</w:t>
      </w:r>
      <w:r w:rsidR="00CD3084" w:rsidRPr="00C9184E">
        <w:rPr>
          <w:rFonts w:ascii="Times New Roman" w:eastAsia="Calibri" w:hAnsi="Times New Roman" w:cs="Times New Roman"/>
          <w:sz w:val="28"/>
          <w:szCs w:val="28"/>
        </w:rPr>
        <w:t xml:space="preserve"> does not indicate specifically named or identifiable government records but seeks information, which is an invalid request under </w:t>
      </w:r>
      <w:r w:rsidR="00925F3D" w:rsidRPr="00C9184E">
        <w:rPr>
          <w:rFonts w:ascii="Times New Roman" w:eastAsia="Calibri" w:hAnsi="Times New Roman" w:cs="Times New Roman"/>
          <w:sz w:val="28"/>
          <w:szCs w:val="28"/>
        </w:rPr>
        <w:t>OPRA,</w:t>
      </w:r>
      <w:r w:rsidR="00CD3084" w:rsidRPr="00C9184E">
        <w:rPr>
          <w:rFonts w:ascii="Times New Roman" w:eastAsia="Calibri" w:hAnsi="Times New Roman" w:cs="Times New Roman"/>
          <w:sz w:val="28"/>
          <w:szCs w:val="28"/>
        </w:rPr>
        <w:t xml:space="preserve"> and t</w:t>
      </w:r>
      <w:r w:rsidR="00BB32BA" w:rsidRPr="00C9184E">
        <w:rPr>
          <w:rFonts w:ascii="Times New Roman" w:eastAsia="Calibri" w:hAnsi="Times New Roman" w:cs="Times New Roman"/>
          <w:sz w:val="28"/>
          <w:szCs w:val="28"/>
        </w:rPr>
        <w:t xml:space="preserve">he custodian of records has no legal duty to conduct research to locate potentially responsive records. </w:t>
      </w:r>
      <w:r w:rsidR="00BB32BA" w:rsidRPr="00C9184E">
        <w:rPr>
          <w:rFonts w:ascii="Times New Roman" w:eastAsia="Calibri" w:hAnsi="Times New Roman" w:cs="Times New Roman"/>
          <w:sz w:val="28"/>
          <w:szCs w:val="28"/>
          <w:u w:val="single"/>
        </w:rPr>
        <w:t xml:space="preserve">MAG </w:t>
      </w:r>
      <w:proofErr w:type="spellStart"/>
      <w:r w:rsidR="00BB32BA" w:rsidRPr="00C9184E">
        <w:rPr>
          <w:rFonts w:ascii="Times New Roman" w:eastAsia="Calibri" w:hAnsi="Times New Roman" w:cs="Times New Roman"/>
          <w:sz w:val="28"/>
          <w:szCs w:val="28"/>
          <w:u w:val="single"/>
        </w:rPr>
        <w:t>Entm’t</w:t>
      </w:r>
      <w:proofErr w:type="spellEnd"/>
      <w:r w:rsidR="00BB32BA" w:rsidRPr="00C9184E">
        <w:rPr>
          <w:rFonts w:ascii="Times New Roman" w:eastAsia="Calibri" w:hAnsi="Times New Roman" w:cs="Times New Roman"/>
          <w:sz w:val="28"/>
          <w:szCs w:val="28"/>
          <w:u w:val="single"/>
        </w:rPr>
        <w:t>, LLC v. Div. of Alcoholic Beverage Control</w:t>
      </w:r>
      <w:r w:rsidR="00BB32BA" w:rsidRPr="00C9184E">
        <w:rPr>
          <w:rFonts w:ascii="Times New Roman" w:eastAsia="Calibri" w:hAnsi="Times New Roman" w:cs="Times New Roman"/>
          <w:sz w:val="28"/>
          <w:szCs w:val="28"/>
        </w:rPr>
        <w:t xml:space="preserve">, 375 N.J. Super. 534, 536 (App. Div. 2005); </w:t>
      </w:r>
      <w:r w:rsidR="00BB32BA" w:rsidRPr="00C9184E">
        <w:rPr>
          <w:rFonts w:ascii="Times New Roman" w:eastAsia="Calibri" w:hAnsi="Times New Roman" w:cs="Times New Roman"/>
          <w:sz w:val="28"/>
          <w:szCs w:val="28"/>
          <w:u w:val="single"/>
        </w:rPr>
        <w:t>Bent v. Twp. Of Stafford Police Dep’t, Custodian of Records</w:t>
      </w:r>
      <w:r w:rsidR="00BB32BA" w:rsidRPr="00C9184E">
        <w:rPr>
          <w:rFonts w:ascii="Times New Roman" w:eastAsia="Calibri" w:hAnsi="Times New Roman" w:cs="Times New Roman"/>
          <w:sz w:val="28"/>
          <w:szCs w:val="28"/>
        </w:rPr>
        <w:t xml:space="preserve">, 381 N.J. Super. 30, 37 (App. Div. 2005); </w:t>
      </w:r>
      <w:r w:rsidR="00BB32BA" w:rsidRPr="00C9184E">
        <w:rPr>
          <w:rFonts w:ascii="Times New Roman" w:eastAsia="Calibri" w:hAnsi="Times New Roman" w:cs="Times New Roman"/>
          <w:sz w:val="28"/>
          <w:szCs w:val="28"/>
          <w:u w:val="single"/>
        </w:rPr>
        <w:t xml:space="preserve">N.J. Builders </w:t>
      </w:r>
      <w:proofErr w:type="spellStart"/>
      <w:r w:rsidR="00BB32BA" w:rsidRPr="00C9184E">
        <w:rPr>
          <w:rFonts w:ascii="Times New Roman" w:eastAsia="Calibri" w:hAnsi="Times New Roman" w:cs="Times New Roman"/>
          <w:sz w:val="28"/>
          <w:szCs w:val="28"/>
          <w:u w:val="single"/>
        </w:rPr>
        <w:t>Assoc</w:t>
      </w:r>
      <w:proofErr w:type="spellEnd"/>
      <w:r w:rsidR="00BB32BA" w:rsidRPr="00C9184E">
        <w:rPr>
          <w:rFonts w:ascii="Times New Roman" w:eastAsia="Calibri" w:hAnsi="Times New Roman" w:cs="Times New Roman"/>
          <w:sz w:val="28"/>
          <w:szCs w:val="28"/>
          <w:u w:val="single"/>
        </w:rPr>
        <w:t xml:space="preserve"> v. New Jersey Council on Affordable </w:t>
      </w:r>
      <w:proofErr w:type="spellStart"/>
      <w:proofErr w:type="gramStart"/>
      <w:r w:rsidR="00BB32BA" w:rsidRPr="00C9184E">
        <w:rPr>
          <w:rFonts w:ascii="Times New Roman" w:eastAsia="Calibri" w:hAnsi="Times New Roman" w:cs="Times New Roman"/>
          <w:sz w:val="28"/>
          <w:szCs w:val="28"/>
          <w:u w:val="single"/>
        </w:rPr>
        <w:t>Hous</w:t>
      </w:r>
      <w:proofErr w:type="spellEnd"/>
      <w:r w:rsidR="00BB32BA" w:rsidRPr="00C9184E">
        <w:rPr>
          <w:rFonts w:ascii="Times New Roman" w:eastAsia="Calibri" w:hAnsi="Times New Roman" w:cs="Times New Roman"/>
          <w:sz w:val="28"/>
          <w:szCs w:val="28"/>
          <w:u w:val="single"/>
        </w:rPr>
        <w:t>.</w:t>
      </w:r>
      <w:r w:rsidR="00BB32BA" w:rsidRPr="00C9184E">
        <w:rPr>
          <w:rFonts w:ascii="Times New Roman" w:eastAsia="Calibri" w:hAnsi="Times New Roman" w:cs="Times New Roman"/>
          <w:sz w:val="28"/>
          <w:szCs w:val="28"/>
        </w:rPr>
        <w:t>,</w:t>
      </w:r>
      <w:proofErr w:type="gramEnd"/>
      <w:r w:rsidR="00BB32BA" w:rsidRPr="00C9184E">
        <w:rPr>
          <w:rFonts w:ascii="Times New Roman" w:eastAsia="Calibri" w:hAnsi="Times New Roman" w:cs="Times New Roman"/>
          <w:sz w:val="28"/>
          <w:szCs w:val="28"/>
        </w:rPr>
        <w:t xml:space="preserve"> 390 N.J. Super. 166, 180 (App. Div. 2007); </w:t>
      </w:r>
      <w:proofErr w:type="spellStart"/>
      <w:r w:rsidR="00BB32BA" w:rsidRPr="00C9184E">
        <w:rPr>
          <w:rFonts w:ascii="Times New Roman" w:eastAsia="Calibri" w:hAnsi="Times New Roman" w:cs="Times New Roman"/>
          <w:sz w:val="28"/>
          <w:szCs w:val="28"/>
          <w:u w:val="single"/>
        </w:rPr>
        <w:t>Morgano</w:t>
      </w:r>
      <w:proofErr w:type="spellEnd"/>
      <w:r w:rsidR="00BB32BA" w:rsidRPr="00C9184E">
        <w:rPr>
          <w:rFonts w:ascii="Times New Roman" w:eastAsia="Calibri" w:hAnsi="Times New Roman" w:cs="Times New Roman"/>
          <w:sz w:val="28"/>
          <w:szCs w:val="28"/>
          <w:u w:val="single"/>
        </w:rPr>
        <w:t xml:space="preserve"> v. Essex </w:t>
      </w:r>
      <w:proofErr w:type="spellStart"/>
      <w:r w:rsidR="00BB32BA" w:rsidRPr="00C9184E">
        <w:rPr>
          <w:rFonts w:ascii="Times New Roman" w:eastAsia="Calibri" w:hAnsi="Times New Roman" w:cs="Times New Roman"/>
          <w:sz w:val="28"/>
          <w:szCs w:val="28"/>
          <w:u w:val="single"/>
        </w:rPr>
        <w:t>Cnty</w:t>
      </w:r>
      <w:proofErr w:type="spellEnd"/>
      <w:r w:rsidR="00BB32BA" w:rsidRPr="00C9184E">
        <w:rPr>
          <w:rFonts w:ascii="Times New Roman" w:eastAsia="Calibri" w:hAnsi="Times New Roman" w:cs="Times New Roman"/>
          <w:sz w:val="28"/>
          <w:szCs w:val="28"/>
          <w:u w:val="single"/>
        </w:rPr>
        <w:t>. Prosecutor’s Office</w:t>
      </w:r>
      <w:r w:rsidR="00BB32BA" w:rsidRPr="00C9184E">
        <w:rPr>
          <w:rFonts w:ascii="Times New Roman" w:eastAsia="Calibri" w:hAnsi="Times New Roman" w:cs="Times New Roman"/>
          <w:sz w:val="28"/>
          <w:szCs w:val="28"/>
        </w:rPr>
        <w:t>, GRC Complaint No. 2007-156 (February 2008)</w:t>
      </w:r>
      <w:r w:rsidR="000E430C" w:rsidRPr="00C9184E">
        <w:rPr>
          <w:rFonts w:ascii="Times New Roman" w:eastAsia="Calibri" w:hAnsi="Times New Roman" w:cs="Times New Roman"/>
          <w:sz w:val="28"/>
          <w:szCs w:val="28"/>
        </w:rPr>
        <w:t xml:space="preserve">; </w:t>
      </w:r>
      <w:proofErr w:type="spellStart"/>
      <w:r w:rsidR="000E430C" w:rsidRPr="00C9184E">
        <w:rPr>
          <w:rFonts w:ascii="Times New Roman" w:eastAsia="Calibri" w:hAnsi="Times New Roman" w:cs="Times New Roman"/>
          <w:sz w:val="28"/>
          <w:szCs w:val="28"/>
          <w:u w:val="single"/>
        </w:rPr>
        <w:t>Langerkvist</w:t>
      </w:r>
      <w:proofErr w:type="spellEnd"/>
      <w:r w:rsidR="000E430C" w:rsidRPr="00C9184E">
        <w:rPr>
          <w:rFonts w:ascii="Times New Roman" w:eastAsia="Calibri" w:hAnsi="Times New Roman" w:cs="Times New Roman"/>
          <w:sz w:val="28"/>
          <w:szCs w:val="28"/>
          <w:u w:val="single"/>
        </w:rPr>
        <w:t xml:space="preserve"> v. Office of Governor of State</w:t>
      </w:r>
      <w:r w:rsidR="000E430C" w:rsidRPr="00C9184E">
        <w:rPr>
          <w:rFonts w:ascii="Times New Roman" w:eastAsia="Calibri" w:hAnsi="Times New Roman" w:cs="Times New Roman"/>
          <w:sz w:val="28"/>
          <w:szCs w:val="28"/>
        </w:rPr>
        <w:t>, 443 N.J. Super. 230, 237 (App. Div. 2015</w:t>
      </w:r>
      <w:proofErr w:type="gramStart"/>
      <w:r w:rsidR="000E430C" w:rsidRPr="00C9184E">
        <w:rPr>
          <w:rFonts w:ascii="Times New Roman" w:eastAsia="Calibri" w:hAnsi="Times New Roman" w:cs="Times New Roman"/>
          <w:sz w:val="28"/>
          <w:szCs w:val="28"/>
        </w:rPr>
        <w:t>)(</w:t>
      </w:r>
      <w:proofErr w:type="gramEnd"/>
      <w:r w:rsidR="000E430C" w:rsidRPr="00C9184E">
        <w:rPr>
          <w:rFonts w:ascii="Times New Roman" w:eastAsia="Calibri" w:hAnsi="Times New Roman" w:cs="Times New Roman"/>
          <w:sz w:val="28"/>
          <w:szCs w:val="28"/>
        </w:rPr>
        <w:t xml:space="preserve">“OPRA does not convert a custodian into a researcher[.]”). </w:t>
      </w:r>
    </w:p>
    <w:p w14:paraId="6B9FA205" w14:textId="081F85D6" w:rsidR="00BB32BA" w:rsidRPr="00C9184E" w:rsidRDefault="00AC08E3" w:rsidP="00A04FDE">
      <w:pPr>
        <w:spacing w:line="240" w:lineRule="auto"/>
        <w:jc w:val="both"/>
        <w:rPr>
          <w:rFonts w:ascii="Times New Roman" w:eastAsia="Calibri" w:hAnsi="Times New Roman" w:cs="Times New Roman"/>
          <w:sz w:val="28"/>
          <w:szCs w:val="28"/>
        </w:rPr>
      </w:pPr>
      <w:r w:rsidRPr="00C9184E">
        <w:rPr>
          <w:rFonts w:ascii="Times New Roman" w:eastAsia="Calibri" w:hAnsi="Times New Roman" w:cs="Times New Roman"/>
          <w:sz w:val="28"/>
          <w:szCs w:val="28"/>
        </w:rPr>
        <w:tab/>
        <w:t xml:space="preserve">Finally, you have requested the Township “provide copies of the complaint in any lawsuits and cases described above.” This request is denied as vague and/or overbroad. A </w:t>
      </w:r>
      <w:r w:rsidR="00BB32BA" w:rsidRPr="00C9184E">
        <w:rPr>
          <w:rFonts w:ascii="Times New Roman" w:eastAsia="Calibri" w:hAnsi="Times New Roman" w:cs="Times New Roman"/>
          <w:sz w:val="28"/>
          <w:szCs w:val="28"/>
        </w:rPr>
        <w:t>custodian of records is obligated to search his or her files to find the identifiable government records listed in the requestor’s OPRA request. A custodian of records is not requ</w:t>
      </w:r>
      <w:r w:rsidR="00CD3084" w:rsidRPr="00C9184E">
        <w:rPr>
          <w:rFonts w:ascii="Times New Roman" w:eastAsia="Calibri" w:hAnsi="Times New Roman" w:cs="Times New Roman"/>
          <w:sz w:val="28"/>
          <w:szCs w:val="28"/>
        </w:rPr>
        <w:t>ired</w:t>
      </w:r>
      <w:r w:rsidR="00BB32BA" w:rsidRPr="00C9184E">
        <w:rPr>
          <w:rFonts w:ascii="Times New Roman" w:eastAsia="Calibri" w:hAnsi="Times New Roman" w:cs="Times New Roman"/>
          <w:sz w:val="28"/>
          <w:szCs w:val="28"/>
        </w:rPr>
        <w:t xml:space="preserve"> to research his or her files to figure out which records, if any, might be responsive to a broad and unclear OPRA request. </w:t>
      </w:r>
      <w:r w:rsidR="00BB32BA" w:rsidRPr="00C9184E">
        <w:rPr>
          <w:rFonts w:ascii="Times New Roman" w:eastAsia="Calibri" w:hAnsi="Times New Roman" w:cs="Times New Roman"/>
          <w:sz w:val="28"/>
          <w:szCs w:val="28"/>
          <w:u w:val="single"/>
        </w:rPr>
        <w:t>Donato v. Twp. Of Union</w:t>
      </w:r>
      <w:r w:rsidR="00BB32BA" w:rsidRPr="00C9184E">
        <w:rPr>
          <w:rFonts w:ascii="Times New Roman" w:eastAsia="Calibri" w:hAnsi="Times New Roman" w:cs="Times New Roman"/>
          <w:sz w:val="28"/>
          <w:szCs w:val="28"/>
        </w:rPr>
        <w:t>, GRC Complaint No. 2005-182 (February 2007).</w:t>
      </w:r>
    </w:p>
    <w:p w14:paraId="66178231" w14:textId="77777777" w:rsidR="00A04FDE" w:rsidRPr="00C9184E" w:rsidRDefault="00A04FDE" w:rsidP="00A04FDE">
      <w:pPr>
        <w:spacing w:line="240" w:lineRule="auto"/>
        <w:ind w:firstLine="720"/>
        <w:jc w:val="both"/>
        <w:rPr>
          <w:rFonts w:ascii="Times New Roman" w:eastAsia="Calibri" w:hAnsi="Times New Roman" w:cs="Times New Roman"/>
          <w:sz w:val="28"/>
          <w:szCs w:val="28"/>
        </w:rPr>
      </w:pPr>
      <w:r w:rsidRPr="00C9184E">
        <w:rPr>
          <w:rFonts w:ascii="Times New Roman" w:eastAsia="Calibri" w:hAnsi="Times New Roman" w:cs="Times New Roman"/>
          <w:sz w:val="28"/>
          <w:szCs w:val="28"/>
        </w:rPr>
        <w:t xml:space="preserve">If you have any questions, you may contact me at the email address or phone number above.  Should you disagree with this decision, you have the right to appeal. OPRA permits a person who believes he or she has been illegally denied access to a public record to file a complaint with the GRC, or file suit in Superior Court to challenge the decision and compel disclosure.  For more information, you may contact GRC by phone at 1-866-850-0511, by e-mail at </w:t>
      </w:r>
      <w:hyperlink r:id="rId6" w:history="1">
        <w:r w:rsidRPr="00C9184E">
          <w:rPr>
            <w:rFonts w:ascii="Times New Roman" w:eastAsia="Calibri" w:hAnsi="Times New Roman" w:cs="Times New Roman"/>
            <w:sz w:val="28"/>
            <w:szCs w:val="28"/>
          </w:rPr>
          <w:t>grc@dca.state.nj.us</w:t>
        </w:r>
      </w:hyperlink>
      <w:r w:rsidRPr="00C9184E">
        <w:rPr>
          <w:rFonts w:ascii="Times New Roman" w:eastAsia="Calibri" w:hAnsi="Times New Roman" w:cs="Times New Roman"/>
          <w:sz w:val="28"/>
          <w:szCs w:val="28"/>
        </w:rPr>
        <w:t xml:space="preserve">, or visit the GRC web site at </w:t>
      </w:r>
      <w:hyperlink r:id="rId7" w:history="1">
        <w:r w:rsidRPr="00C9184E">
          <w:rPr>
            <w:rFonts w:ascii="Times New Roman" w:eastAsia="Calibri" w:hAnsi="Times New Roman" w:cs="Times New Roman"/>
            <w:sz w:val="28"/>
            <w:szCs w:val="28"/>
          </w:rPr>
          <w:t>www.nj.gov/grc</w:t>
        </w:r>
      </w:hyperlink>
      <w:r w:rsidRPr="00C9184E">
        <w:rPr>
          <w:rFonts w:ascii="Times New Roman" w:eastAsia="Calibri" w:hAnsi="Times New Roman" w:cs="Times New Roman"/>
          <w:sz w:val="28"/>
          <w:szCs w:val="28"/>
        </w:rPr>
        <w:t>.</w:t>
      </w:r>
    </w:p>
    <w:p w14:paraId="2EEA6CB1" w14:textId="77777777" w:rsidR="00A04FDE" w:rsidRPr="00C9184E" w:rsidRDefault="00A04FDE" w:rsidP="00A04FDE">
      <w:pPr>
        <w:spacing w:after="0" w:line="240" w:lineRule="auto"/>
        <w:jc w:val="both"/>
        <w:rPr>
          <w:rFonts w:ascii="Times New Roman" w:eastAsia="Calibri" w:hAnsi="Times New Roman" w:cs="Times New Roman"/>
          <w:sz w:val="28"/>
          <w:szCs w:val="28"/>
        </w:rPr>
      </w:pPr>
    </w:p>
    <w:p w14:paraId="72588270" w14:textId="77777777" w:rsidR="00A04FDE" w:rsidRPr="00C9184E" w:rsidRDefault="00A04FDE" w:rsidP="00A04FDE">
      <w:pPr>
        <w:tabs>
          <w:tab w:val="left" w:pos="4680"/>
        </w:tabs>
        <w:spacing w:after="0" w:line="240" w:lineRule="auto"/>
        <w:jc w:val="both"/>
        <w:rPr>
          <w:rFonts w:ascii="Times New Roman" w:eastAsia="Calibri" w:hAnsi="Times New Roman" w:cs="Times New Roman"/>
          <w:sz w:val="28"/>
          <w:szCs w:val="28"/>
        </w:rPr>
      </w:pPr>
      <w:r w:rsidRPr="00C9184E">
        <w:rPr>
          <w:rFonts w:ascii="Times New Roman" w:eastAsia="Calibri" w:hAnsi="Times New Roman" w:cs="Times New Roman"/>
          <w:sz w:val="28"/>
          <w:szCs w:val="28"/>
        </w:rPr>
        <w:tab/>
        <w:t>Very truly yours,</w:t>
      </w:r>
    </w:p>
    <w:p w14:paraId="4890EF1C" w14:textId="77777777" w:rsidR="00A04FDE" w:rsidRPr="00C9184E" w:rsidRDefault="00A04FDE" w:rsidP="00A04FDE">
      <w:pPr>
        <w:tabs>
          <w:tab w:val="left" w:pos="4680"/>
        </w:tabs>
        <w:spacing w:after="0" w:line="240" w:lineRule="auto"/>
        <w:jc w:val="both"/>
        <w:rPr>
          <w:rFonts w:ascii="Times New Roman" w:eastAsia="Calibri" w:hAnsi="Times New Roman" w:cs="Times New Roman"/>
          <w:sz w:val="28"/>
          <w:szCs w:val="28"/>
        </w:rPr>
      </w:pPr>
    </w:p>
    <w:p w14:paraId="7B31D8B7" w14:textId="77777777" w:rsidR="00A04FDE" w:rsidRPr="00C9184E" w:rsidRDefault="00A04FDE" w:rsidP="00A04FDE">
      <w:pPr>
        <w:tabs>
          <w:tab w:val="left" w:pos="4680"/>
        </w:tabs>
        <w:spacing w:after="0" w:line="240" w:lineRule="auto"/>
        <w:jc w:val="both"/>
        <w:rPr>
          <w:rFonts w:ascii="Times New Roman" w:eastAsia="Calibri" w:hAnsi="Times New Roman" w:cs="Times New Roman"/>
          <w:sz w:val="28"/>
          <w:szCs w:val="28"/>
        </w:rPr>
      </w:pPr>
    </w:p>
    <w:p w14:paraId="4253D2A0" w14:textId="77777777" w:rsidR="00A04FDE" w:rsidRPr="00C9184E" w:rsidRDefault="00A04FDE" w:rsidP="00A04FDE">
      <w:pPr>
        <w:tabs>
          <w:tab w:val="left" w:pos="4680"/>
        </w:tabs>
        <w:spacing w:after="0" w:line="240" w:lineRule="auto"/>
        <w:jc w:val="both"/>
        <w:rPr>
          <w:rFonts w:ascii="Times New Roman" w:eastAsia="Calibri" w:hAnsi="Times New Roman" w:cs="Times New Roman"/>
          <w:sz w:val="28"/>
          <w:szCs w:val="28"/>
        </w:rPr>
      </w:pPr>
    </w:p>
    <w:p w14:paraId="24C41E91" w14:textId="77777777" w:rsidR="00F85835" w:rsidRPr="00C9184E" w:rsidRDefault="00A04FDE" w:rsidP="00F85835">
      <w:pPr>
        <w:tabs>
          <w:tab w:val="left" w:pos="4680"/>
        </w:tabs>
        <w:spacing w:after="0" w:line="240" w:lineRule="auto"/>
        <w:jc w:val="both"/>
        <w:rPr>
          <w:rFonts w:ascii="Times New Roman" w:eastAsia="Calibri" w:hAnsi="Times New Roman" w:cs="Times New Roman"/>
          <w:sz w:val="28"/>
          <w:szCs w:val="28"/>
        </w:rPr>
      </w:pPr>
      <w:r w:rsidRPr="00C9184E">
        <w:rPr>
          <w:rFonts w:ascii="Times New Roman" w:eastAsia="Calibri" w:hAnsi="Times New Roman" w:cs="Times New Roman"/>
          <w:sz w:val="28"/>
          <w:szCs w:val="28"/>
        </w:rPr>
        <w:tab/>
      </w:r>
      <w:bookmarkEnd w:id="0"/>
      <w:r w:rsidR="00F85835" w:rsidRPr="00C9184E">
        <w:rPr>
          <w:rFonts w:ascii="Times New Roman" w:eastAsia="Calibri" w:hAnsi="Times New Roman" w:cs="Times New Roman"/>
          <w:sz w:val="28"/>
          <w:szCs w:val="28"/>
        </w:rPr>
        <w:t>Sarah Wooding</w:t>
      </w:r>
    </w:p>
    <w:p w14:paraId="12D55D5F" w14:textId="77777777" w:rsidR="00F85835" w:rsidRPr="00C9184E" w:rsidRDefault="00F85835" w:rsidP="00F85835">
      <w:pPr>
        <w:rPr>
          <w:rFonts w:ascii="Times New Roman" w:hAnsi="Times New Roman" w:cs="Times New Roman"/>
          <w:sz w:val="28"/>
          <w:szCs w:val="28"/>
        </w:rPr>
      </w:pPr>
      <w:r w:rsidRPr="00C9184E">
        <w:rPr>
          <w:rFonts w:ascii="Times New Roman" w:eastAsia="Calibri" w:hAnsi="Times New Roman" w:cs="Times New Roman"/>
          <w:sz w:val="28"/>
          <w:szCs w:val="28"/>
        </w:rPr>
        <w:tab/>
      </w:r>
      <w:r w:rsidRPr="00C9184E">
        <w:rPr>
          <w:rFonts w:ascii="Times New Roman" w:eastAsia="Calibri" w:hAnsi="Times New Roman" w:cs="Times New Roman"/>
          <w:sz w:val="28"/>
          <w:szCs w:val="28"/>
        </w:rPr>
        <w:tab/>
      </w:r>
      <w:r w:rsidRPr="00C9184E">
        <w:rPr>
          <w:rFonts w:ascii="Times New Roman" w:eastAsia="Calibri" w:hAnsi="Times New Roman" w:cs="Times New Roman"/>
          <w:sz w:val="28"/>
          <w:szCs w:val="28"/>
        </w:rPr>
        <w:tab/>
      </w:r>
      <w:r w:rsidRPr="00C9184E">
        <w:rPr>
          <w:rFonts w:ascii="Times New Roman" w:eastAsia="Calibri" w:hAnsi="Times New Roman" w:cs="Times New Roman"/>
          <w:sz w:val="28"/>
          <w:szCs w:val="28"/>
        </w:rPr>
        <w:tab/>
      </w:r>
      <w:r w:rsidRPr="00C9184E">
        <w:rPr>
          <w:rFonts w:ascii="Times New Roman" w:eastAsia="Calibri" w:hAnsi="Times New Roman" w:cs="Times New Roman"/>
          <w:sz w:val="28"/>
          <w:szCs w:val="28"/>
        </w:rPr>
        <w:tab/>
      </w:r>
      <w:r w:rsidRPr="00C9184E">
        <w:rPr>
          <w:rFonts w:ascii="Times New Roman" w:eastAsia="Calibri" w:hAnsi="Times New Roman" w:cs="Times New Roman"/>
          <w:sz w:val="28"/>
          <w:szCs w:val="28"/>
        </w:rPr>
        <w:tab/>
        <w:t xml:space="preserve">      Willingboro </w:t>
      </w:r>
      <w:r w:rsidRPr="00C9184E">
        <w:rPr>
          <w:rFonts w:ascii="Times New Roman" w:hAnsi="Times New Roman" w:cs="Times New Roman"/>
          <w:bCs/>
          <w:sz w:val="28"/>
          <w:szCs w:val="28"/>
        </w:rPr>
        <w:t>Township Clerk</w:t>
      </w:r>
    </w:p>
    <w:p w14:paraId="1E6BBDEF" w14:textId="77777777" w:rsidR="00CE1B94" w:rsidRPr="00C9184E" w:rsidRDefault="00B51F14" w:rsidP="00F85835">
      <w:pPr>
        <w:tabs>
          <w:tab w:val="left" w:pos="4680"/>
        </w:tabs>
        <w:spacing w:after="0" w:line="240" w:lineRule="auto"/>
        <w:jc w:val="both"/>
        <w:rPr>
          <w:rFonts w:ascii="Times New Roman" w:hAnsi="Times New Roman" w:cs="Times New Roman"/>
          <w:sz w:val="28"/>
          <w:szCs w:val="28"/>
        </w:rPr>
      </w:pPr>
      <w:r w:rsidRPr="00C9184E">
        <w:rPr>
          <w:rFonts w:ascii="Times New Roman" w:hAnsi="Times New Roman" w:cs="Times New Roman"/>
          <w:sz w:val="28"/>
          <w:szCs w:val="28"/>
        </w:rPr>
        <w:t>cc: Dr. Sharon Rogers, Township of Willingboro Manager</w:t>
      </w:r>
    </w:p>
    <w:sectPr w:rsidR="00CE1B94" w:rsidRPr="00C9184E" w:rsidSect="00B81461">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872" w:left="1440" w:header="720" w:footer="720" w:gutter="0"/>
      <w:paperSrc w:first="14" w:other="14"/>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703326" w14:textId="77777777" w:rsidR="00D47073" w:rsidRDefault="00D47073" w:rsidP="00D47073">
      <w:pPr>
        <w:spacing w:after="0" w:line="240" w:lineRule="auto"/>
      </w:pPr>
      <w:r>
        <w:separator/>
      </w:r>
    </w:p>
  </w:endnote>
  <w:endnote w:type="continuationSeparator" w:id="0">
    <w:p w14:paraId="2EC7D232" w14:textId="77777777" w:rsidR="00D47073" w:rsidRDefault="00D47073" w:rsidP="00D47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64E8CF" w14:textId="77777777" w:rsidR="00FC2323" w:rsidRDefault="00DF7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22D90" w14:textId="3EED896B" w:rsidR="00874F28" w:rsidRPr="00874F28" w:rsidRDefault="000E430C" w:rsidP="00874F28">
    <w:pPr>
      <w:pStyle w:val="Footer"/>
    </w:pPr>
    <w:r w:rsidRPr="000E430C">
      <w:rPr>
        <w:noProof/>
        <w:sz w:val="14"/>
      </w:rPr>
      <w:t>{00856191.DOCX v.2}</w:t>
    </w:r>
    <w:r w:rsidR="00D47073">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753C9A" w14:textId="500A99C9" w:rsidR="00874F28" w:rsidRPr="00874F28" w:rsidRDefault="000E430C" w:rsidP="00874F28">
    <w:pPr>
      <w:pStyle w:val="Footer"/>
    </w:pPr>
    <w:r w:rsidRPr="000E430C">
      <w:rPr>
        <w:noProof/>
        <w:sz w:val="14"/>
      </w:rPr>
      <w:t>{00856191.DOCX v.2}</w:t>
    </w:r>
    <w:r w:rsidR="00D47073">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E5E14E" w14:textId="77777777" w:rsidR="00D47073" w:rsidRDefault="00D47073" w:rsidP="00D47073">
      <w:pPr>
        <w:spacing w:after="0" w:line="240" w:lineRule="auto"/>
        <w:rPr>
          <w:noProof/>
        </w:rPr>
      </w:pPr>
      <w:r>
        <w:rPr>
          <w:noProof/>
        </w:rPr>
        <w:separator/>
      </w:r>
    </w:p>
  </w:footnote>
  <w:footnote w:type="continuationSeparator" w:id="0">
    <w:p w14:paraId="594BA69A" w14:textId="77777777" w:rsidR="00D47073" w:rsidRDefault="00D47073" w:rsidP="00D470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223E1" w14:textId="77777777" w:rsidR="00FC2323" w:rsidRDefault="00DF7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3F1A3" w14:textId="77777777" w:rsidR="00547AD9" w:rsidRPr="00AB5669" w:rsidRDefault="00DF7F01">
    <w:pPr>
      <w:pStyle w:val="Header"/>
      <w:rPr>
        <w:rFonts w:ascii="Times New Roman" w:hAnsi="Times New Roman" w:cs="Times New Roman"/>
        <w:sz w:val="24"/>
        <w:szCs w:val="24"/>
      </w:rPr>
    </w:pPr>
  </w:p>
  <w:p w14:paraId="3A79DFBE" w14:textId="77777777" w:rsidR="00AB5669" w:rsidRPr="00AB5669" w:rsidRDefault="00DF7F01">
    <w:pPr>
      <w:pStyle w:val="Header"/>
      <w:rPr>
        <w:rFonts w:ascii="Times New Roman" w:hAnsi="Times New Roman" w:cs="Times New Roman"/>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3B85E9" w14:textId="77777777" w:rsidR="00FC2323" w:rsidRDefault="00DF7F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FDE"/>
    <w:rsid w:val="000E430C"/>
    <w:rsid w:val="00287EA9"/>
    <w:rsid w:val="00346CDB"/>
    <w:rsid w:val="003928F4"/>
    <w:rsid w:val="00435D31"/>
    <w:rsid w:val="00673ACC"/>
    <w:rsid w:val="007850EC"/>
    <w:rsid w:val="00925F3D"/>
    <w:rsid w:val="00A04FDE"/>
    <w:rsid w:val="00A61BED"/>
    <w:rsid w:val="00AC08E3"/>
    <w:rsid w:val="00B17AB4"/>
    <w:rsid w:val="00B51F14"/>
    <w:rsid w:val="00B934A2"/>
    <w:rsid w:val="00BB32BA"/>
    <w:rsid w:val="00C638AD"/>
    <w:rsid w:val="00C648D2"/>
    <w:rsid w:val="00C9184E"/>
    <w:rsid w:val="00C97D2B"/>
    <w:rsid w:val="00CB5DC8"/>
    <w:rsid w:val="00CD3084"/>
    <w:rsid w:val="00CE1B94"/>
    <w:rsid w:val="00D47073"/>
    <w:rsid w:val="00D70B4B"/>
    <w:rsid w:val="00EC6635"/>
    <w:rsid w:val="00F85835"/>
    <w:rsid w:val="00FC6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262C2"/>
  <w15:chartTrackingRefBased/>
  <w15:docId w15:val="{0B9DE6A5-6ABD-49EE-BB46-2F65C6AC8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FDE"/>
    <w:pPr>
      <w:spacing w:after="200" w:line="276" w:lineRule="auto"/>
      <w:ind w:firstLine="0"/>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4F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4FDE"/>
  </w:style>
  <w:style w:type="paragraph" w:styleId="Footer">
    <w:name w:val="footer"/>
    <w:basedOn w:val="Normal"/>
    <w:link w:val="FooterChar"/>
    <w:uiPriority w:val="99"/>
    <w:unhideWhenUsed/>
    <w:rsid w:val="00A04F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4FDE"/>
  </w:style>
  <w:style w:type="paragraph" w:styleId="BalloonText">
    <w:name w:val="Balloon Text"/>
    <w:basedOn w:val="Normal"/>
    <w:link w:val="BalloonTextChar"/>
    <w:uiPriority w:val="99"/>
    <w:semiHidden/>
    <w:unhideWhenUsed/>
    <w:rsid w:val="00C918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18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nj.gov/grc"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rc@dca.state.nj.us"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465</Words>
  <Characters>2657</Characters>
  <Application>Microsoft Office Word</Application>
  <DocSecurity>4</DocSecurity>
  <PresentationFormat/>
  <Lines>22</Lines>
  <Paragraphs>6</Paragraphs>
  <ScaleCrop>false</ScaleCrop>
  <HeadingPairs>
    <vt:vector size="2" baseType="variant">
      <vt:variant>
        <vt:lpstr>Title</vt:lpstr>
      </vt:variant>
      <vt:variant>
        <vt:i4>1</vt:i4>
      </vt:variant>
    </vt:vector>
  </HeadingPairs>
  <TitlesOfParts>
    <vt:vector size="1" baseType="lpstr">
      <vt:lpstr>Township of Willingboro Ltr to UC Research re OPRA Request (00856191).DOCX</vt:lpstr>
    </vt:vector>
  </TitlesOfParts>
  <Company/>
  <LinksUpToDate>false</LinksUpToDate>
  <CharactersWithSpaces>3116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Township of Willingboro Ltr to UC Research re OPRA Request (00856191).DOCX</dc:title>
  <dc:subject>00856191.DOCX v.2/Font=7</dc:subject>
  <dc:creator>Michael P. Marotta</dc:creator>
  <cp:keywords/>
  <dc:description/>
  <cp:lastModifiedBy>Bernadette Green</cp:lastModifiedBy>
  <cp:revision>2</cp:revision>
  <cp:lastPrinted>2020-06-18T14:48:00Z</cp:lastPrinted>
  <dcterms:created xsi:type="dcterms:W3CDTF">2020-06-18T15:03:00Z</dcterms:created>
  <dcterms:modified xsi:type="dcterms:W3CDTF">2020-06-18T15:03:00Z</dcterms:modified>
</cp:coreProperties>
</file>