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A2EF" w14:textId="77777777" w:rsidR="0072567F" w:rsidRPr="007B1D25" w:rsidRDefault="00000000" w:rsidP="007B1D25">
      <w:pPr>
        <w:pStyle w:val="NormalWeb"/>
        <w:spacing w:line="360" w:lineRule="auto"/>
        <w:jc w:val="center"/>
        <w:rPr>
          <w:rFonts w:ascii="Aptos" w:hAnsi="Aptos"/>
          <w:color w:val="000000"/>
        </w:rPr>
      </w:pPr>
      <w:r>
        <w:br/>
      </w:r>
    </w:p>
    <w:p w14:paraId="1EBB8C15" w14:textId="77777777" w:rsidR="007B1D25" w:rsidRPr="007B1D25" w:rsidRDefault="007B1D25" w:rsidP="007B1D25">
      <w:pPr>
        <w:pStyle w:val="p1"/>
        <w:spacing w:line="360" w:lineRule="auto"/>
        <w:jc w:val="center"/>
        <w:rPr>
          <w:rFonts w:ascii="Aptos" w:hAnsi="Aptos"/>
        </w:rPr>
      </w:pPr>
      <w:r w:rsidRPr="007B1D25">
        <w:rPr>
          <w:rFonts w:ascii="Aptos" w:hAnsi="Aptos"/>
          <w:b/>
          <w:bCs/>
        </w:rPr>
        <w:t>OFFICIAL ORIGIN AND CAUSE REPORT</w:t>
      </w:r>
    </w:p>
    <w:p w14:paraId="1BF9D2A1" w14:textId="77777777" w:rsidR="007B1D25" w:rsidRPr="007B1D25" w:rsidRDefault="007B1D25" w:rsidP="007B1D25">
      <w:pPr>
        <w:pStyle w:val="p2"/>
        <w:spacing w:line="360" w:lineRule="auto"/>
        <w:jc w:val="center"/>
        <w:rPr>
          <w:rFonts w:ascii="Aptos" w:hAnsi="Aptos"/>
          <w:sz w:val="24"/>
          <w:szCs w:val="24"/>
        </w:rPr>
      </w:pPr>
      <w:r w:rsidRPr="007B1D25">
        <w:rPr>
          <w:rFonts w:ascii="Aptos" w:hAnsi="Aptos"/>
          <w:b/>
          <w:bCs/>
          <w:sz w:val="24"/>
          <w:szCs w:val="24"/>
        </w:rPr>
        <w:t>Incident Number:</w:t>
      </w:r>
      <w:r w:rsidRPr="007B1D25">
        <w:rPr>
          <w:rFonts w:ascii="Aptos" w:hAnsi="Aptos"/>
          <w:sz w:val="24"/>
          <w:szCs w:val="24"/>
        </w:rPr>
        <w:t xml:space="preserve"> ERFD-2025-0000349</w:t>
      </w:r>
    </w:p>
    <w:p w14:paraId="5A122B86" w14:textId="77777777" w:rsidR="007B1D25" w:rsidRPr="007B1D25" w:rsidRDefault="007B1D25" w:rsidP="007B1D25">
      <w:pPr>
        <w:pStyle w:val="p2"/>
        <w:spacing w:line="360" w:lineRule="auto"/>
        <w:jc w:val="center"/>
        <w:rPr>
          <w:rFonts w:ascii="Aptos" w:hAnsi="Aptos"/>
          <w:sz w:val="24"/>
          <w:szCs w:val="24"/>
        </w:rPr>
      </w:pPr>
      <w:r w:rsidRPr="007B1D25">
        <w:rPr>
          <w:rFonts w:ascii="Aptos" w:hAnsi="Aptos"/>
          <w:b/>
          <w:bCs/>
          <w:sz w:val="24"/>
          <w:szCs w:val="24"/>
        </w:rPr>
        <w:t>Address:</w:t>
      </w:r>
      <w:r w:rsidRPr="007B1D25">
        <w:rPr>
          <w:rFonts w:ascii="Aptos" w:hAnsi="Aptos"/>
          <w:sz w:val="24"/>
          <w:szCs w:val="24"/>
        </w:rPr>
        <w:t xml:space="preserve"> 24 Rose Street, East Rutherford, NJ 07073</w:t>
      </w:r>
    </w:p>
    <w:p w14:paraId="061CA700" w14:textId="77777777" w:rsidR="007B1D25" w:rsidRPr="007B1D25" w:rsidRDefault="007B1D25" w:rsidP="007B1D25">
      <w:pPr>
        <w:pStyle w:val="p2"/>
        <w:spacing w:line="360" w:lineRule="auto"/>
        <w:jc w:val="center"/>
        <w:rPr>
          <w:rFonts w:ascii="Aptos" w:hAnsi="Aptos"/>
          <w:sz w:val="24"/>
          <w:szCs w:val="24"/>
        </w:rPr>
      </w:pPr>
      <w:r w:rsidRPr="007B1D25">
        <w:rPr>
          <w:rFonts w:ascii="Aptos" w:hAnsi="Aptos"/>
          <w:b/>
          <w:bCs/>
          <w:sz w:val="24"/>
          <w:szCs w:val="24"/>
        </w:rPr>
        <w:t>Date &amp; Time of Dispatch:</w:t>
      </w:r>
      <w:r w:rsidRPr="007B1D25">
        <w:rPr>
          <w:rFonts w:ascii="Aptos" w:hAnsi="Aptos"/>
          <w:sz w:val="24"/>
          <w:szCs w:val="24"/>
        </w:rPr>
        <w:t xml:space="preserve"> October 30, 2025 – 1701 hours</w:t>
      </w:r>
    </w:p>
    <w:p w14:paraId="143F4D05" w14:textId="77777777" w:rsidR="007B1D25" w:rsidRPr="007B1D25" w:rsidRDefault="007B1D25" w:rsidP="007B1D25">
      <w:pPr>
        <w:pStyle w:val="p2"/>
        <w:spacing w:line="360" w:lineRule="auto"/>
        <w:jc w:val="center"/>
        <w:rPr>
          <w:rFonts w:ascii="Aptos" w:hAnsi="Aptos"/>
          <w:sz w:val="24"/>
          <w:szCs w:val="24"/>
        </w:rPr>
      </w:pPr>
      <w:r w:rsidRPr="007B1D25">
        <w:rPr>
          <w:rFonts w:ascii="Aptos" w:hAnsi="Aptos"/>
          <w:b/>
          <w:bCs/>
          <w:sz w:val="24"/>
          <w:szCs w:val="24"/>
        </w:rPr>
        <w:t>Investigating Agency:</w:t>
      </w:r>
      <w:r w:rsidRPr="007B1D25">
        <w:rPr>
          <w:rFonts w:ascii="Aptos" w:hAnsi="Aptos"/>
          <w:sz w:val="24"/>
          <w:szCs w:val="24"/>
        </w:rPr>
        <w:t xml:space="preserve"> Borough of East Rutherford Fire Prevention Bureau</w:t>
      </w:r>
    </w:p>
    <w:p w14:paraId="5B7A7E20" w14:textId="77777777" w:rsidR="007B1D25" w:rsidRPr="007B1D25" w:rsidRDefault="007B1D25" w:rsidP="007B1D25">
      <w:pPr>
        <w:pStyle w:val="p2"/>
        <w:spacing w:line="360" w:lineRule="auto"/>
        <w:jc w:val="center"/>
        <w:rPr>
          <w:rFonts w:ascii="Aptos" w:hAnsi="Aptos"/>
          <w:sz w:val="24"/>
          <w:szCs w:val="24"/>
        </w:rPr>
      </w:pPr>
      <w:r w:rsidRPr="007B1D25">
        <w:rPr>
          <w:rFonts w:ascii="Aptos" w:hAnsi="Aptos"/>
          <w:b/>
          <w:bCs/>
          <w:sz w:val="24"/>
          <w:szCs w:val="24"/>
        </w:rPr>
        <w:t>Investigator:</w:t>
      </w:r>
      <w:r w:rsidRPr="007B1D25">
        <w:rPr>
          <w:rFonts w:ascii="Aptos" w:hAnsi="Aptos"/>
          <w:sz w:val="24"/>
          <w:szCs w:val="24"/>
        </w:rPr>
        <w:t xml:space="preserve"> Kevin Barnas – Fire Official / IAAI-FIT / NJ Certified Fire Investigator</w:t>
      </w:r>
    </w:p>
    <w:p w14:paraId="05456C24" w14:textId="77777777" w:rsidR="007B1D25" w:rsidRPr="007B1D25" w:rsidRDefault="007B1D25" w:rsidP="007B1D25">
      <w:pPr>
        <w:pStyle w:val="p2"/>
        <w:spacing w:line="360" w:lineRule="auto"/>
        <w:jc w:val="center"/>
        <w:rPr>
          <w:rFonts w:ascii="Aptos" w:hAnsi="Aptos"/>
          <w:sz w:val="24"/>
          <w:szCs w:val="24"/>
        </w:rPr>
      </w:pPr>
    </w:p>
    <w:p w14:paraId="535264BD" w14:textId="77777777" w:rsidR="007B1D25" w:rsidRDefault="007B1D25" w:rsidP="007B1D25">
      <w:pPr>
        <w:pStyle w:val="p2"/>
      </w:pPr>
    </w:p>
    <w:p w14:paraId="1AEF8153" w14:textId="77777777" w:rsidR="007B1D25" w:rsidRPr="007B1D25" w:rsidRDefault="007B1D25" w:rsidP="007B1D25">
      <w:pPr>
        <w:pStyle w:val="p2"/>
        <w:spacing w:line="360" w:lineRule="auto"/>
        <w:rPr>
          <w:rFonts w:ascii="Aptos" w:hAnsi="Aptos"/>
          <w:sz w:val="24"/>
          <w:szCs w:val="24"/>
        </w:rPr>
      </w:pPr>
    </w:p>
    <w:p w14:paraId="71411EBF" w14:textId="77777777" w:rsidR="007B1D25" w:rsidRPr="007B1D25" w:rsidRDefault="007B1D25" w:rsidP="007B1D25">
      <w:pPr>
        <w:pStyle w:val="p2"/>
        <w:spacing w:line="360" w:lineRule="auto"/>
        <w:rPr>
          <w:rFonts w:ascii="Aptos" w:hAnsi="Aptos"/>
          <w:sz w:val="24"/>
          <w:szCs w:val="24"/>
        </w:rPr>
      </w:pPr>
    </w:p>
    <w:p w14:paraId="6A457E2B" w14:textId="77777777" w:rsidR="007B1D25" w:rsidRPr="007B1D25" w:rsidRDefault="007B1D25" w:rsidP="007B1D25">
      <w:pPr>
        <w:pStyle w:val="p2"/>
        <w:spacing w:line="360" w:lineRule="auto"/>
        <w:rPr>
          <w:rFonts w:ascii="Aptos" w:hAnsi="Aptos"/>
          <w:sz w:val="24"/>
          <w:szCs w:val="24"/>
        </w:rPr>
      </w:pPr>
    </w:p>
    <w:p w14:paraId="07063056" w14:textId="77777777" w:rsidR="007B1D25" w:rsidRPr="007B1D25" w:rsidRDefault="007B1D25" w:rsidP="007B1D25">
      <w:pPr>
        <w:pStyle w:val="p2"/>
        <w:spacing w:line="360" w:lineRule="auto"/>
        <w:rPr>
          <w:rFonts w:ascii="Aptos" w:hAnsi="Aptos"/>
          <w:sz w:val="24"/>
          <w:szCs w:val="24"/>
        </w:rPr>
      </w:pPr>
    </w:p>
    <w:p w14:paraId="1378F843" w14:textId="77777777" w:rsidR="007B1D25" w:rsidRPr="007B1D25" w:rsidRDefault="007B1D25" w:rsidP="007B1D25">
      <w:pPr>
        <w:pStyle w:val="p2"/>
        <w:spacing w:line="360" w:lineRule="auto"/>
        <w:rPr>
          <w:rFonts w:ascii="Aptos" w:hAnsi="Aptos"/>
          <w:sz w:val="24"/>
          <w:szCs w:val="24"/>
        </w:rPr>
      </w:pPr>
    </w:p>
    <w:p w14:paraId="22D8CB7A" w14:textId="77777777" w:rsidR="007B1D25" w:rsidRPr="007B1D25" w:rsidRDefault="007B1D25" w:rsidP="007B1D25">
      <w:pPr>
        <w:pStyle w:val="p2"/>
        <w:spacing w:line="360" w:lineRule="auto"/>
        <w:rPr>
          <w:rFonts w:ascii="Aptos" w:hAnsi="Aptos"/>
          <w:sz w:val="24"/>
          <w:szCs w:val="24"/>
        </w:rPr>
      </w:pPr>
    </w:p>
    <w:p w14:paraId="7202D671" w14:textId="77777777" w:rsidR="007B1D25" w:rsidRPr="007B1D25" w:rsidRDefault="007B1D25" w:rsidP="007B1D25">
      <w:pPr>
        <w:pStyle w:val="p2"/>
        <w:spacing w:line="360" w:lineRule="auto"/>
        <w:rPr>
          <w:rFonts w:ascii="Aptos" w:hAnsi="Aptos"/>
          <w:sz w:val="24"/>
          <w:szCs w:val="24"/>
        </w:rPr>
      </w:pPr>
    </w:p>
    <w:p w14:paraId="71E9A60F" w14:textId="77777777" w:rsidR="007B1D25" w:rsidRPr="007B1D25" w:rsidRDefault="007B1D25" w:rsidP="007B1D25">
      <w:pPr>
        <w:pStyle w:val="p2"/>
        <w:spacing w:line="360" w:lineRule="auto"/>
        <w:rPr>
          <w:rFonts w:ascii="Aptos" w:hAnsi="Aptos"/>
          <w:sz w:val="24"/>
          <w:szCs w:val="24"/>
        </w:rPr>
      </w:pPr>
    </w:p>
    <w:p w14:paraId="2B9474C7" w14:textId="77777777" w:rsidR="007B1D25" w:rsidRPr="007B1D25" w:rsidRDefault="007B1D25" w:rsidP="007B1D25">
      <w:pPr>
        <w:pStyle w:val="p2"/>
        <w:spacing w:line="360" w:lineRule="auto"/>
        <w:rPr>
          <w:rFonts w:ascii="Aptos" w:hAnsi="Aptos"/>
          <w:sz w:val="24"/>
          <w:szCs w:val="24"/>
        </w:rPr>
      </w:pPr>
    </w:p>
    <w:p w14:paraId="7950BC59" w14:textId="77777777" w:rsidR="007B1D25" w:rsidRPr="007B1D25" w:rsidRDefault="007B1D25" w:rsidP="007B1D25">
      <w:pPr>
        <w:pStyle w:val="p2"/>
        <w:spacing w:line="360" w:lineRule="auto"/>
        <w:rPr>
          <w:rFonts w:ascii="Aptos" w:hAnsi="Aptos"/>
          <w:sz w:val="24"/>
          <w:szCs w:val="24"/>
        </w:rPr>
      </w:pPr>
    </w:p>
    <w:p w14:paraId="29569C2B" w14:textId="77777777" w:rsidR="007B1D25" w:rsidRPr="007B1D25" w:rsidRDefault="007B1D25" w:rsidP="007B1D25">
      <w:pPr>
        <w:pStyle w:val="p2"/>
        <w:spacing w:line="360" w:lineRule="auto"/>
        <w:rPr>
          <w:rFonts w:ascii="Aptos" w:hAnsi="Aptos"/>
          <w:sz w:val="24"/>
          <w:szCs w:val="24"/>
        </w:rPr>
      </w:pPr>
    </w:p>
    <w:p w14:paraId="7AB1DE6E" w14:textId="77777777" w:rsidR="007B1D25" w:rsidRPr="007B1D25" w:rsidRDefault="007B1D25" w:rsidP="007B1D25">
      <w:pPr>
        <w:pStyle w:val="p2"/>
        <w:spacing w:line="360" w:lineRule="auto"/>
        <w:rPr>
          <w:rFonts w:ascii="Aptos" w:hAnsi="Aptos"/>
          <w:sz w:val="24"/>
          <w:szCs w:val="24"/>
        </w:rPr>
      </w:pPr>
    </w:p>
    <w:p w14:paraId="14AF26BD" w14:textId="77777777" w:rsidR="007B1D25" w:rsidRPr="007B1D25" w:rsidRDefault="007B1D25" w:rsidP="007B1D25">
      <w:pPr>
        <w:pStyle w:val="p2"/>
        <w:spacing w:line="360" w:lineRule="auto"/>
        <w:rPr>
          <w:rFonts w:ascii="Aptos" w:hAnsi="Aptos"/>
          <w:sz w:val="24"/>
          <w:szCs w:val="24"/>
        </w:rPr>
      </w:pPr>
    </w:p>
    <w:p w14:paraId="1E6DCF0B" w14:textId="77777777" w:rsidR="007B1D25" w:rsidRPr="007B1D25" w:rsidRDefault="007B1D25" w:rsidP="007B1D25">
      <w:pPr>
        <w:pStyle w:val="p2"/>
        <w:spacing w:line="360" w:lineRule="auto"/>
        <w:rPr>
          <w:rFonts w:ascii="Aptos" w:hAnsi="Aptos"/>
          <w:sz w:val="24"/>
          <w:szCs w:val="24"/>
        </w:rPr>
      </w:pPr>
    </w:p>
    <w:p w14:paraId="75AC9D2E" w14:textId="77777777" w:rsidR="007B1D25" w:rsidRPr="007B1D25" w:rsidRDefault="007B1D25" w:rsidP="007B1D25">
      <w:pPr>
        <w:pStyle w:val="p2"/>
        <w:spacing w:line="360" w:lineRule="auto"/>
        <w:rPr>
          <w:rFonts w:ascii="Aptos" w:hAnsi="Aptos"/>
          <w:sz w:val="24"/>
          <w:szCs w:val="24"/>
        </w:rPr>
      </w:pPr>
      <w:r w:rsidRPr="007B1D25">
        <w:rPr>
          <w:rStyle w:val="s1"/>
          <w:rFonts w:ascii="Aptos" w:hAnsi="Aptos"/>
          <w:b/>
          <w:bCs/>
          <w:sz w:val="24"/>
          <w:szCs w:val="24"/>
        </w:rPr>
        <w:t>TABLE OF CONTENTS</w:t>
      </w:r>
    </w:p>
    <w:p w14:paraId="7A16D2C9"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1. Property Information</w:t>
      </w:r>
    </w:p>
    <w:p w14:paraId="58A16A92"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2. Methodology (NFPA 921 § 4.3)</w:t>
      </w:r>
    </w:p>
    <w:p w14:paraId="43823F20"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3. Incident Summary and Timeline Provenance</w:t>
      </w:r>
    </w:p>
    <w:p w14:paraId="76BC918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4. Scene Description</w:t>
      </w:r>
    </w:p>
    <w:p w14:paraId="3B27DF4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5. Occupant and Access Control</w:t>
      </w:r>
    </w:p>
    <w:p w14:paraId="03AC9A28"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6. Fire Department Operations</w:t>
      </w:r>
    </w:p>
    <w:p w14:paraId="0FA2A655"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7. Scene Examination</w:t>
      </w:r>
    </w:p>
    <w:p w14:paraId="6DD3CE63"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8. Origin and Cause Analysis</w:t>
      </w:r>
    </w:p>
    <w:p w14:paraId="71A19F0D" w14:textId="77777777" w:rsidR="00171312" w:rsidRDefault="00000000">
      <w:r>
        <w:t>8A. Analysis</w:t>
      </w:r>
      <w:r>
        <w:br/>
      </w:r>
      <w:r>
        <w:br/>
        <w:t>The physical evidence, fire patterns, and testimonial data collectively support the conclusion that the ignition originated within the Whirlpool stove/oven unit located in the second-floor kitchen. The damage indicators—localized thermal degradation to the appliance face, absence of deep charring on surrounding cabinetry, and lack of overhead plume development—are consistent with a low-energy, confined cooking fire.</w:t>
      </w:r>
      <w:r>
        <w:br/>
      </w:r>
      <w:r>
        <w:br/>
        <w:t>Thermal damage progression and smoke deposition analysis indicate combustion was confined primarily to the oven and stovetop area, with secondary smoke migration through the kitchen and adjoining hallway. No electrical arcing, mechanical failure, or external ignition device was observed. The condition of adjacent wall and ceiling surfaces further supports that flame impingement did not extend beyond the appliance zone.</w:t>
      </w:r>
      <w:r>
        <w:br/>
      </w:r>
      <w:r>
        <w:br/>
        <w:t>The accounts provided by the occupants corroborate the physical findings. Both witnesses confirmed active cooking at the time of ignition and acknowledged that the stovetop was left unattended during the critical period. This behavioral information, when compared with observed damage patterns, reinforces the classification of the incident as accidental, resulting from unattended cooking.</w:t>
      </w:r>
      <w:r>
        <w:br/>
      </w:r>
      <w:r>
        <w:lastRenderedPageBreak/>
        <w:br/>
        <w:t>Environmental factors—including moderate humidity and drizzle reported by Teterboro Station (KTEB)—did not materially influence the fire’s ignition, growth, or suppression. Ventilation and suppression operations were consistent with the limited damage observed and effectively prevented re-ignition.</w:t>
      </w:r>
      <w:r>
        <w:br/>
      </w:r>
      <w:r>
        <w:br/>
        <w:t>All conclusions were corroborated by photographic documentation, the appliance data plate, and scene sketches referenced in the photo log. This analysis was conducted in accordance with NFPA 921 using the Scientific Method and represents findings to a reasonable degree of scientific certainty.</w:t>
      </w:r>
      <w:r>
        <w:br/>
      </w:r>
      <w:r>
        <w:br/>
        <w:t>Limitations:</w:t>
      </w:r>
      <w:r>
        <w:br/>
        <w:t>This analysis is based on non-destructive examination and witness interviews conducted at the scene. No laboratory testing or component disassembly was performed. These findings are therefore limited to the observable conditions present at the time of examination.</w:t>
      </w:r>
      <w:r>
        <w:br/>
      </w:r>
    </w:p>
    <w:p w14:paraId="605FB5EC"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9. Witness Statements (Summary)</w:t>
      </w:r>
    </w:p>
    <w:p w14:paraId="52D316D8"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10. Evidence and Documentation</w:t>
      </w:r>
    </w:p>
    <w:p w14:paraId="07203CD5"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11. Conclusion</w:t>
      </w:r>
    </w:p>
    <w:p w14:paraId="7ACA5B1E" w14:textId="77777777" w:rsidR="007B1D25" w:rsidRPr="007B1D25" w:rsidRDefault="007B1D25" w:rsidP="007B1D25">
      <w:pPr>
        <w:pStyle w:val="p3"/>
        <w:spacing w:line="360" w:lineRule="auto"/>
        <w:rPr>
          <w:rStyle w:val="s2"/>
          <w:rFonts w:ascii="Aptos" w:eastAsiaTheme="majorEastAsia" w:hAnsi="Aptos"/>
          <w:sz w:val="24"/>
          <w:szCs w:val="24"/>
        </w:rPr>
      </w:pPr>
      <w:r w:rsidRPr="007B1D25">
        <w:rPr>
          <w:rStyle w:val="s2"/>
          <w:rFonts w:ascii="Aptos" w:eastAsiaTheme="majorEastAsia" w:hAnsi="Aptos"/>
          <w:sz w:val="24"/>
          <w:szCs w:val="24"/>
        </w:rPr>
        <w:t xml:space="preserve">12. Attachments </w:t>
      </w:r>
    </w:p>
    <w:p w14:paraId="40168064" w14:textId="77777777" w:rsidR="007B1D25" w:rsidRPr="007B1D25" w:rsidRDefault="007B1D25" w:rsidP="007B1D25">
      <w:pPr>
        <w:pStyle w:val="p3"/>
        <w:spacing w:line="360" w:lineRule="auto"/>
        <w:rPr>
          <w:rStyle w:val="s2"/>
          <w:rFonts w:ascii="Aptos" w:eastAsiaTheme="majorEastAsia" w:hAnsi="Aptos"/>
          <w:sz w:val="24"/>
          <w:szCs w:val="24"/>
        </w:rPr>
      </w:pPr>
    </w:p>
    <w:p w14:paraId="3A4844C9" w14:textId="77777777" w:rsidR="007B1D25" w:rsidRPr="007B1D25" w:rsidRDefault="007B1D25" w:rsidP="007B1D25">
      <w:pPr>
        <w:pStyle w:val="p3"/>
        <w:spacing w:line="360" w:lineRule="auto"/>
        <w:rPr>
          <w:rStyle w:val="s2"/>
          <w:rFonts w:ascii="Aptos" w:eastAsiaTheme="majorEastAsia" w:hAnsi="Aptos"/>
          <w:sz w:val="24"/>
          <w:szCs w:val="24"/>
        </w:rPr>
      </w:pPr>
    </w:p>
    <w:p w14:paraId="01839F4D" w14:textId="77777777" w:rsidR="007B1D25" w:rsidRPr="007B1D25" w:rsidRDefault="007B1D25" w:rsidP="007B1D25">
      <w:pPr>
        <w:pStyle w:val="p3"/>
        <w:spacing w:line="360" w:lineRule="auto"/>
        <w:rPr>
          <w:rStyle w:val="s2"/>
          <w:rFonts w:ascii="Aptos" w:eastAsiaTheme="majorEastAsia" w:hAnsi="Aptos"/>
          <w:sz w:val="24"/>
          <w:szCs w:val="24"/>
        </w:rPr>
      </w:pPr>
    </w:p>
    <w:p w14:paraId="3182FD01" w14:textId="77777777" w:rsidR="007B1D25" w:rsidRPr="007B1D25" w:rsidRDefault="007B1D25" w:rsidP="007B1D25">
      <w:pPr>
        <w:pStyle w:val="p3"/>
        <w:spacing w:line="360" w:lineRule="auto"/>
        <w:rPr>
          <w:rStyle w:val="s2"/>
          <w:rFonts w:ascii="Aptos" w:eastAsiaTheme="majorEastAsia" w:hAnsi="Aptos"/>
          <w:sz w:val="24"/>
          <w:szCs w:val="24"/>
        </w:rPr>
      </w:pPr>
    </w:p>
    <w:p w14:paraId="0930D367" w14:textId="77777777" w:rsidR="007B1D25" w:rsidRPr="007B1D25" w:rsidRDefault="007B1D25" w:rsidP="007B1D25">
      <w:pPr>
        <w:pStyle w:val="p3"/>
        <w:spacing w:line="360" w:lineRule="auto"/>
        <w:rPr>
          <w:rStyle w:val="s2"/>
          <w:rFonts w:ascii="Aptos" w:eastAsiaTheme="majorEastAsia" w:hAnsi="Aptos"/>
          <w:sz w:val="24"/>
          <w:szCs w:val="24"/>
        </w:rPr>
      </w:pPr>
    </w:p>
    <w:p w14:paraId="312AD2B3" w14:textId="77777777" w:rsidR="007B1D25" w:rsidRPr="007B1D25" w:rsidRDefault="007B1D25" w:rsidP="007B1D25">
      <w:pPr>
        <w:pStyle w:val="p3"/>
        <w:spacing w:line="360" w:lineRule="auto"/>
        <w:rPr>
          <w:rStyle w:val="s2"/>
          <w:rFonts w:ascii="Aptos" w:eastAsiaTheme="majorEastAsia" w:hAnsi="Aptos"/>
          <w:sz w:val="24"/>
          <w:szCs w:val="24"/>
        </w:rPr>
      </w:pPr>
    </w:p>
    <w:p w14:paraId="52E1E8AB" w14:textId="77777777" w:rsidR="007B1D25" w:rsidRPr="007B1D25" w:rsidRDefault="007B1D25" w:rsidP="007B1D25">
      <w:pPr>
        <w:pStyle w:val="p3"/>
        <w:spacing w:line="360" w:lineRule="auto"/>
        <w:rPr>
          <w:rStyle w:val="s2"/>
          <w:rFonts w:ascii="Aptos" w:eastAsiaTheme="majorEastAsia" w:hAnsi="Aptos"/>
          <w:sz w:val="24"/>
          <w:szCs w:val="24"/>
        </w:rPr>
      </w:pPr>
    </w:p>
    <w:p w14:paraId="3FA7BCD4" w14:textId="77777777" w:rsidR="007B1D25" w:rsidRPr="007B1D25" w:rsidRDefault="007B1D25" w:rsidP="007B1D25">
      <w:pPr>
        <w:pStyle w:val="p3"/>
        <w:spacing w:line="360" w:lineRule="auto"/>
        <w:rPr>
          <w:rStyle w:val="s2"/>
          <w:rFonts w:ascii="Aptos" w:eastAsiaTheme="majorEastAsia" w:hAnsi="Aptos"/>
          <w:sz w:val="24"/>
          <w:szCs w:val="24"/>
        </w:rPr>
      </w:pPr>
    </w:p>
    <w:p w14:paraId="2103E4F0" w14:textId="77777777" w:rsidR="007B1D25" w:rsidRPr="007B1D25" w:rsidRDefault="007B1D25" w:rsidP="007B1D25">
      <w:pPr>
        <w:pStyle w:val="p3"/>
        <w:spacing w:line="360" w:lineRule="auto"/>
        <w:rPr>
          <w:rStyle w:val="s2"/>
          <w:rFonts w:ascii="Aptos" w:eastAsiaTheme="majorEastAsia" w:hAnsi="Aptos"/>
          <w:sz w:val="24"/>
          <w:szCs w:val="24"/>
        </w:rPr>
      </w:pPr>
    </w:p>
    <w:p w14:paraId="2D728F73" w14:textId="77777777" w:rsidR="007B1D25" w:rsidRPr="007B1D25" w:rsidRDefault="007B1D25" w:rsidP="007B1D25">
      <w:pPr>
        <w:pStyle w:val="p3"/>
        <w:spacing w:line="360" w:lineRule="auto"/>
        <w:rPr>
          <w:rFonts w:ascii="Aptos" w:eastAsiaTheme="majorEastAsia" w:hAnsi="Aptos"/>
          <w:sz w:val="24"/>
          <w:szCs w:val="24"/>
        </w:rPr>
      </w:pPr>
      <w:r w:rsidRPr="007B1D25">
        <w:rPr>
          <w:rFonts w:ascii="Aptos" w:hAnsi="Aptos"/>
          <w:b/>
          <w:bCs/>
          <w:sz w:val="24"/>
          <w:szCs w:val="24"/>
        </w:rPr>
        <w:t>1. Property Information</w:t>
      </w:r>
    </w:p>
    <w:p w14:paraId="1EF5F47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Structure Type: Two-story Class V wood-frame two-family dwelling</w:t>
      </w:r>
    </w:p>
    <w:p w14:paraId="5CB029DC"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Occupancy: One family per floor</w:t>
      </w:r>
    </w:p>
    <w:p w14:paraId="6D42B256"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Utilities: Natural gas and electric – both secured by ERFD</w:t>
      </w:r>
    </w:p>
    <w:p w14:paraId="32C09025"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Insurance: Owner reported active coverage</w:t>
      </w:r>
    </w:p>
    <w:p w14:paraId="20669B82"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Digital Evidence Handling: All photographs were taken by the Fire Official during the investigation.</w:t>
      </w:r>
      <w:r>
        <w:rPr>
          <w:rFonts w:ascii="Aptos" w:hAnsi="Aptos"/>
          <w:sz w:val="24"/>
          <w:szCs w:val="24"/>
        </w:rPr>
        <w:t xml:space="preserve"> </w:t>
      </w:r>
      <w:r w:rsidRPr="007B1D25">
        <w:rPr>
          <w:rFonts w:ascii="Aptos" w:hAnsi="Aptos"/>
          <w:sz w:val="24"/>
          <w:szCs w:val="24"/>
        </w:rPr>
        <w:t>Images were not altered, edited, or enhanced in any way and were saved in their original digital</w:t>
      </w:r>
      <w:r>
        <w:rPr>
          <w:rFonts w:ascii="Aptos" w:hAnsi="Aptos"/>
          <w:sz w:val="24"/>
          <w:szCs w:val="24"/>
        </w:rPr>
        <w:t xml:space="preserve"> </w:t>
      </w:r>
      <w:r w:rsidRPr="007B1D25">
        <w:rPr>
          <w:rFonts w:ascii="Aptos" w:hAnsi="Aptos"/>
          <w:sz w:val="24"/>
          <w:szCs w:val="24"/>
        </w:rPr>
        <w:t>format</w:t>
      </w:r>
      <w:r>
        <w:rPr>
          <w:rFonts w:ascii="Aptos" w:hAnsi="Aptos"/>
          <w:sz w:val="24"/>
          <w:szCs w:val="24"/>
        </w:rPr>
        <w:t xml:space="preserve"> </w:t>
      </w:r>
      <w:r w:rsidRPr="007B1D25">
        <w:rPr>
          <w:rFonts w:ascii="Aptos" w:hAnsi="Aptos"/>
          <w:sz w:val="24"/>
          <w:szCs w:val="24"/>
        </w:rPr>
        <w:t>to a USB drive maintained in secure custody at the East Rutherford Fire Prevention Bureau.</w:t>
      </w:r>
      <w:r>
        <w:rPr>
          <w:rFonts w:ascii="Aptos" w:hAnsi="Aptos"/>
          <w:sz w:val="24"/>
          <w:szCs w:val="24"/>
        </w:rPr>
        <w:t xml:space="preserve"> </w:t>
      </w:r>
      <w:r w:rsidRPr="007B1D25">
        <w:rPr>
          <w:rFonts w:ascii="Aptos" w:hAnsi="Aptos"/>
          <w:sz w:val="24"/>
          <w:szCs w:val="24"/>
        </w:rPr>
        <w:t>The photo log serves as the index for all digital files.</w:t>
      </w:r>
    </w:p>
    <w:p w14:paraId="1B688952" w14:textId="77777777" w:rsidR="007B1D25" w:rsidRPr="007B1D25" w:rsidRDefault="007B1D25" w:rsidP="007B1D25">
      <w:pPr>
        <w:pStyle w:val="p3"/>
        <w:spacing w:line="360" w:lineRule="auto"/>
        <w:rPr>
          <w:rFonts w:ascii="Aptos" w:hAnsi="Aptos"/>
          <w:b/>
          <w:bCs/>
          <w:sz w:val="24"/>
          <w:szCs w:val="24"/>
        </w:rPr>
      </w:pPr>
    </w:p>
    <w:p w14:paraId="1468C005" w14:textId="77777777" w:rsidR="007B1D25" w:rsidRPr="007B1D25" w:rsidRDefault="007B1D25" w:rsidP="007B1D25">
      <w:pPr>
        <w:pStyle w:val="p3"/>
        <w:spacing w:line="360" w:lineRule="auto"/>
        <w:rPr>
          <w:rFonts w:ascii="Aptos" w:hAnsi="Aptos"/>
          <w:b/>
          <w:bCs/>
          <w:sz w:val="24"/>
          <w:szCs w:val="24"/>
        </w:rPr>
      </w:pPr>
      <w:r w:rsidRPr="007B1D25">
        <w:rPr>
          <w:rFonts w:ascii="Aptos" w:hAnsi="Aptos"/>
          <w:b/>
          <w:bCs/>
          <w:sz w:val="24"/>
          <w:szCs w:val="24"/>
        </w:rPr>
        <w:t>2. Methodology (NFPA 921 § 4.3)</w:t>
      </w:r>
    </w:p>
    <w:p w14:paraId="119B4042"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Determination was made using the Scientific Method outlined in NFPA 921 § 4.3:</w:t>
      </w:r>
    </w:p>
    <w:p w14:paraId="0BFCDF8C"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data collection, hypothesis formulation, testing through elimination of alternatives,</w:t>
      </w:r>
    </w:p>
    <w:p w14:paraId="7F18C0D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xml:space="preserve">and acceptance of the final hypothesis </w:t>
      </w:r>
      <w:r>
        <w:rPr>
          <w:rFonts w:ascii="Aptos" w:hAnsi="Aptos"/>
          <w:sz w:val="24"/>
          <w:szCs w:val="24"/>
        </w:rPr>
        <w:t xml:space="preserve">is </w:t>
      </w:r>
      <w:r w:rsidRPr="007B1D25">
        <w:rPr>
          <w:rFonts w:ascii="Aptos" w:hAnsi="Aptos"/>
          <w:sz w:val="24"/>
          <w:szCs w:val="24"/>
        </w:rPr>
        <w:t>consistent with all available data.</w:t>
      </w:r>
    </w:p>
    <w:p w14:paraId="73AB0724" w14:textId="77777777" w:rsidR="007B1D25" w:rsidRPr="007B1D25" w:rsidRDefault="007B1D25" w:rsidP="007B1D25">
      <w:pPr>
        <w:pStyle w:val="p3"/>
        <w:spacing w:line="360" w:lineRule="auto"/>
        <w:rPr>
          <w:rFonts w:ascii="Aptos" w:hAnsi="Aptos"/>
          <w:b/>
          <w:bCs/>
          <w:sz w:val="24"/>
          <w:szCs w:val="24"/>
        </w:rPr>
      </w:pPr>
    </w:p>
    <w:p w14:paraId="033DE6D8"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3. Incident Summary and Timeline Provenance</w:t>
      </w:r>
    </w:p>
    <w:p w14:paraId="78CD9C32"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At 1701 hours on 10/30/2025, ERFD was dispatched to 24 Rose Street</w:t>
      </w:r>
    </w:p>
    <w:p w14:paraId="02EE1F0F"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for a reported structure fire with smoke showing and a possible trapped occupant.</w:t>
      </w:r>
    </w:p>
    <w:p w14:paraId="042A3448"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East Rutherford Police Department (ERPD) arrived first, confirmed a working fire, and secured the</w:t>
      </w:r>
      <w:r>
        <w:rPr>
          <w:rFonts w:ascii="Aptos" w:hAnsi="Aptos"/>
          <w:sz w:val="24"/>
          <w:szCs w:val="24"/>
        </w:rPr>
        <w:t xml:space="preserve"> </w:t>
      </w:r>
      <w:r w:rsidRPr="007B1D25">
        <w:rPr>
          <w:rFonts w:ascii="Aptos" w:hAnsi="Aptos"/>
          <w:sz w:val="24"/>
          <w:szCs w:val="24"/>
        </w:rPr>
        <w:t>scene;</w:t>
      </w:r>
      <w:r>
        <w:rPr>
          <w:rFonts w:ascii="Aptos" w:hAnsi="Aptos"/>
          <w:sz w:val="24"/>
          <w:szCs w:val="24"/>
        </w:rPr>
        <w:t xml:space="preserve"> </w:t>
      </w:r>
      <w:r w:rsidRPr="007B1D25">
        <w:rPr>
          <w:rFonts w:ascii="Aptos" w:hAnsi="Aptos"/>
          <w:sz w:val="24"/>
          <w:szCs w:val="24"/>
        </w:rPr>
        <w:t xml:space="preserve">no occupant or owner was allowed re-entry until completion of this </w:t>
      </w:r>
      <w:r w:rsidRPr="007B1D25">
        <w:rPr>
          <w:rFonts w:ascii="Aptos" w:hAnsi="Aptos"/>
          <w:sz w:val="24"/>
          <w:szCs w:val="24"/>
        </w:rPr>
        <w:lastRenderedPageBreak/>
        <w:t>investigation.</w:t>
      </w:r>
      <w:r>
        <w:rPr>
          <w:rFonts w:ascii="Aptos" w:hAnsi="Aptos"/>
          <w:sz w:val="24"/>
          <w:szCs w:val="24"/>
        </w:rPr>
        <w:t xml:space="preserve"> </w:t>
      </w:r>
      <w:r w:rsidRPr="007B1D25">
        <w:rPr>
          <w:rFonts w:ascii="Aptos" w:hAnsi="Aptos"/>
          <w:sz w:val="24"/>
          <w:szCs w:val="24"/>
        </w:rPr>
        <w:t>Chief Kyle Torres assumed initial command and later transferred command to Chief Harold Tilt,</w:t>
      </w:r>
      <w:r>
        <w:rPr>
          <w:rFonts w:ascii="Aptos" w:hAnsi="Aptos"/>
          <w:sz w:val="24"/>
          <w:szCs w:val="24"/>
        </w:rPr>
        <w:t xml:space="preserve"> </w:t>
      </w:r>
      <w:r w:rsidRPr="007B1D25">
        <w:rPr>
          <w:rFonts w:ascii="Aptos" w:hAnsi="Aptos"/>
          <w:sz w:val="24"/>
          <w:szCs w:val="24"/>
        </w:rPr>
        <w:t>who directed suppression and overhaul.</w:t>
      </w:r>
    </w:p>
    <w:p w14:paraId="6224599E"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Responding Units: Engine 3 (first due), Truck 1 (second arriving), Engine 1 (third arriving</w:t>
      </w:r>
      <w:proofErr w:type="gramStart"/>
      <w:r w:rsidRPr="007B1D25">
        <w:rPr>
          <w:rFonts w:ascii="Aptos" w:hAnsi="Aptos"/>
          <w:sz w:val="24"/>
          <w:szCs w:val="24"/>
        </w:rPr>
        <w:t>);</w:t>
      </w:r>
      <w:proofErr w:type="gramEnd"/>
    </w:p>
    <w:p w14:paraId="278EDA5D"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Engine 2 and Rescue remained in quarters.</w:t>
      </w:r>
    </w:p>
    <w:p w14:paraId="2E5BD710"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Timeline Source: All dispatch, arrival, knock-down, and investigation benchmarks are established</w:t>
      </w:r>
      <w:r>
        <w:rPr>
          <w:rFonts w:ascii="Aptos" w:hAnsi="Aptos"/>
          <w:sz w:val="24"/>
          <w:szCs w:val="24"/>
        </w:rPr>
        <w:t xml:space="preserve"> </w:t>
      </w:r>
      <w:r w:rsidRPr="007B1D25">
        <w:rPr>
          <w:rFonts w:ascii="Aptos" w:hAnsi="Aptos"/>
          <w:sz w:val="24"/>
          <w:szCs w:val="24"/>
        </w:rPr>
        <w:t>in the attached ERFD NFIRS Report and ERPD Report.</w:t>
      </w:r>
    </w:p>
    <w:p w14:paraId="145639E9" w14:textId="77777777" w:rsidR="007B1D25" w:rsidRPr="007B1D25" w:rsidRDefault="007B1D25" w:rsidP="007B1D25">
      <w:pPr>
        <w:pStyle w:val="p3"/>
        <w:spacing w:line="360" w:lineRule="auto"/>
        <w:rPr>
          <w:rFonts w:ascii="Aptos" w:hAnsi="Aptos"/>
          <w:b/>
          <w:bCs/>
          <w:sz w:val="24"/>
          <w:szCs w:val="24"/>
        </w:rPr>
      </w:pPr>
    </w:p>
    <w:p w14:paraId="4AF862DB"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4. Scene Description</w:t>
      </w:r>
    </w:p>
    <w:p w14:paraId="35F542C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Side A: Front</w:t>
      </w:r>
      <w:r>
        <w:rPr>
          <w:rFonts w:ascii="Aptos" w:hAnsi="Aptos"/>
          <w:sz w:val="24"/>
          <w:szCs w:val="24"/>
        </w:rPr>
        <w:t>-</w:t>
      </w:r>
      <w:r w:rsidRPr="007B1D25">
        <w:rPr>
          <w:rFonts w:ascii="Aptos" w:hAnsi="Aptos"/>
          <w:sz w:val="24"/>
          <w:szCs w:val="24"/>
        </w:rPr>
        <w:t>facing Rose Street</w:t>
      </w:r>
    </w:p>
    <w:p w14:paraId="1D0F904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Side B: Adjacent to 22 Rose Street (side yard)</w:t>
      </w:r>
    </w:p>
    <w:p w14:paraId="791DDDC9"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Side C: Rear of structure</w:t>
      </w:r>
    </w:p>
    <w:p w14:paraId="09D24F80"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Side D: Adjacent to 28 Rose Street (separated by driveway)</w:t>
      </w:r>
    </w:p>
    <w:p w14:paraId="64408F2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The fire originated in the second-floor kitchen on Side C. Smoke conditions were present throughout</w:t>
      </w:r>
      <w:r>
        <w:rPr>
          <w:rFonts w:ascii="Aptos" w:hAnsi="Aptos"/>
          <w:sz w:val="24"/>
          <w:szCs w:val="24"/>
        </w:rPr>
        <w:t xml:space="preserve"> </w:t>
      </w:r>
      <w:r w:rsidRPr="007B1D25">
        <w:rPr>
          <w:rFonts w:ascii="Aptos" w:hAnsi="Aptos"/>
          <w:sz w:val="24"/>
          <w:szCs w:val="24"/>
        </w:rPr>
        <w:t>both floors; ventilation was performed by removing second-floor windows.</w:t>
      </w:r>
    </w:p>
    <w:p w14:paraId="1BBFD695" w14:textId="77777777" w:rsidR="007B1D25" w:rsidRPr="007B1D25" w:rsidRDefault="007B1D25" w:rsidP="007B1D25">
      <w:pPr>
        <w:pStyle w:val="p3"/>
        <w:spacing w:line="360" w:lineRule="auto"/>
        <w:rPr>
          <w:rFonts w:ascii="Aptos" w:hAnsi="Aptos"/>
          <w:b/>
          <w:bCs/>
          <w:sz w:val="24"/>
          <w:szCs w:val="24"/>
        </w:rPr>
      </w:pPr>
    </w:p>
    <w:p w14:paraId="2997D3B1"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5. Occupant and Access Control</w:t>
      </w:r>
    </w:p>
    <w:p w14:paraId="40A104AB"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Occupant 1: Doris [Last Name Unknown] – second-floor resident, 201-471-8714</w:t>
      </w:r>
    </w:p>
    <w:p w14:paraId="7C3CE604"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Occupant 2: Juan [Last Name Unknown] – husband of Occupant 1</w:t>
      </w:r>
    </w:p>
    <w:p w14:paraId="475115BF"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Translation during interviews by Chief Kyle Torres.</w:t>
      </w:r>
    </w:p>
    <w:p w14:paraId="0CBC289E"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Juan placed yuca on the stovetop and went to the bedroom.</w:t>
      </w:r>
    </w:p>
    <w:p w14:paraId="296EDBEA"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Doris confirmed she was home cooking and left without re-entering or disturbing the area of origin.</w:t>
      </w:r>
    </w:p>
    <w:p w14:paraId="1CF7616C"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lastRenderedPageBreak/>
        <w:t>After ERPD secured the scene, only ERFD personnel and the Fire Official entered the origin area</w:t>
      </w:r>
      <w:r>
        <w:rPr>
          <w:rFonts w:ascii="Aptos" w:hAnsi="Aptos"/>
          <w:sz w:val="24"/>
          <w:szCs w:val="24"/>
        </w:rPr>
        <w:t xml:space="preserve"> </w:t>
      </w:r>
      <w:r w:rsidRPr="007B1D25">
        <w:rPr>
          <w:rFonts w:ascii="Aptos" w:hAnsi="Aptos"/>
          <w:sz w:val="24"/>
          <w:szCs w:val="24"/>
        </w:rPr>
        <w:t>prior to examination.</w:t>
      </w:r>
    </w:p>
    <w:p w14:paraId="596135AA" w14:textId="77777777" w:rsidR="007B1D25" w:rsidRDefault="007B1D25" w:rsidP="007B1D25">
      <w:pPr>
        <w:pStyle w:val="p2"/>
        <w:spacing w:line="360" w:lineRule="auto"/>
        <w:rPr>
          <w:rFonts w:ascii="Aptos" w:hAnsi="Aptos"/>
          <w:sz w:val="24"/>
          <w:szCs w:val="24"/>
        </w:rPr>
      </w:pPr>
      <w:r w:rsidRPr="007B1D25">
        <w:rPr>
          <w:rFonts w:ascii="Aptos" w:hAnsi="Aptos"/>
          <w:sz w:val="24"/>
          <w:szCs w:val="24"/>
        </w:rPr>
        <w:t>No medical aid or Red Cross assistance was requested.</w:t>
      </w:r>
    </w:p>
    <w:p w14:paraId="015494E7" w14:textId="77777777" w:rsidR="007B1D25" w:rsidRPr="007B1D25" w:rsidRDefault="007B1D25" w:rsidP="007B1D25">
      <w:pPr>
        <w:pStyle w:val="p2"/>
        <w:spacing w:line="360" w:lineRule="auto"/>
        <w:rPr>
          <w:rFonts w:ascii="Aptos" w:hAnsi="Aptos"/>
          <w:sz w:val="24"/>
          <w:szCs w:val="24"/>
        </w:rPr>
      </w:pPr>
    </w:p>
    <w:p w14:paraId="24E102BD"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6. Fire Department Operations</w:t>
      </w:r>
    </w:p>
    <w:p w14:paraId="6732D59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Entry by FF Nolan DeRosa and FF Kevin Felten Jr. found heavy smoke to floor level on the second</w:t>
      </w:r>
      <w:r>
        <w:rPr>
          <w:rFonts w:ascii="Aptos" w:hAnsi="Aptos"/>
          <w:sz w:val="24"/>
          <w:szCs w:val="24"/>
        </w:rPr>
        <w:t xml:space="preserve"> </w:t>
      </w:r>
      <w:r w:rsidRPr="007B1D25">
        <w:rPr>
          <w:rFonts w:ascii="Aptos" w:hAnsi="Aptos"/>
          <w:sz w:val="24"/>
          <w:szCs w:val="24"/>
        </w:rPr>
        <w:t>floor;</w:t>
      </w:r>
      <w:r>
        <w:rPr>
          <w:rFonts w:ascii="Aptos" w:hAnsi="Aptos"/>
          <w:sz w:val="24"/>
          <w:szCs w:val="24"/>
        </w:rPr>
        <w:t xml:space="preserve"> the </w:t>
      </w:r>
      <w:r w:rsidRPr="007B1D25">
        <w:rPr>
          <w:rFonts w:ascii="Aptos" w:hAnsi="Aptos"/>
          <w:sz w:val="24"/>
          <w:szCs w:val="24"/>
        </w:rPr>
        <w:t xml:space="preserve">front door </w:t>
      </w:r>
      <w:r>
        <w:rPr>
          <w:rFonts w:ascii="Aptos" w:hAnsi="Aptos"/>
          <w:sz w:val="24"/>
          <w:szCs w:val="24"/>
        </w:rPr>
        <w:t xml:space="preserve">was </w:t>
      </w:r>
      <w:r w:rsidRPr="007B1D25">
        <w:rPr>
          <w:rFonts w:ascii="Aptos" w:hAnsi="Aptos"/>
          <w:sz w:val="24"/>
          <w:szCs w:val="24"/>
        </w:rPr>
        <w:t>open</w:t>
      </w:r>
      <w:r>
        <w:rPr>
          <w:rFonts w:ascii="Aptos" w:hAnsi="Aptos"/>
          <w:sz w:val="24"/>
          <w:szCs w:val="24"/>
        </w:rPr>
        <w:t>,</w:t>
      </w:r>
      <w:r w:rsidRPr="007B1D25">
        <w:rPr>
          <w:rFonts w:ascii="Aptos" w:hAnsi="Aptos"/>
          <w:sz w:val="24"/>
          <w:szCs w:val="24"/>
        </w:rPr>
        <w:t xml:space="preserve"> consistent with occupant egress.</w:t>
      </w:r>
    </w:p>
    <w:p w14:paraId="2437F6E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Engine 3 advanced a line to the kitchen and located fire confined to the stove and oven.</w:t>
      </w:r>
    </w:p>
    <w:p w14:paraId="1207C846"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Truck 1 ventilated the second floor. Primary and secondary searches were negative for victims.</w:t>
      </w:r>
    </w:p>
    <w:p w14:paraId="4F9ADC6D"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Utilities were secured; no tripped breakers or meter damage observed.</w:t>
      </w:r>
    </w:p>
    <w:p w14:paraId="030727E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xml:space="preserve">Scene security </w:t>
      </w:r>
      <w:r>
        <w:rPr>
          <w:rFonts w:ascii="Aptos" w:hAnsi="Aptos"/>
          <w:sz w:val="24"/>
          <w:szCs w:val="24"/>
        </w:rPr>
        <w:t xml:space="preserve">is </w:t>
      </w:r>
      <w:r w:rsidRPr="007B1D25">
        <w:rPr>
          <w:rFonts w:ascii="Aptos" w:hAnsi="Aptos"/>
          <w:sz w:val="24"/>
          <w:szCs w:val="24"/>
        </w:rPr>
        <w:t>maintained jointly by ERFD and ERPD.</w:t>
      </w:r>
    </w:p>
    <w:p w14:paraId="449193E4" w14:textId="77777777" w:rsidR="007B1D25" w:rsidRPr="007B1D25" w:rsidRDefault="007B1D25" w:rsidP="007B1D25">
      <w:pPr>
        <w:pStyle w:val="p3"/>
        <w:spacing w:line="360" w:lineRule="auto"/>
        <w:rPr>
          <w:rFonts w:ascii="Aptos" w:hAnsi="Aptos"/>
          <w:b/>
          <w:bCs/>
          <w:sz w:val="24"/>
          <w:szCs w:val="24"/>
        </w:rPr>
      </w:pPr>
    </w:p>
    <w:p w14:paraId="1FE371AB"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7. Scene Examination</w:t>
      </w:r>
    </w:p>
    <w:p w14:paraId="738C5D72"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Exterior: No burn-through or soot migration beyond Side C ventilation points.</w:t>
      </w:r>
    </w:p>
    <w:p w14:paraId="6AE9E4AF"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Utility meters intact and undamaged.</w:t>
      </w:r>
    </w:p>
    <w:p w14:paraId="29F6FA99"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Interior (Second-Floor Kitchen, Side C):</w:t>
      </w:r>
    </w:p>
    <w:p w14:paraId="02F87E2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Localized fire and heat damage centered on a Whirlpool stove/oven assembly.</w:t>
      </w:r>
    </w:p>
    <w:p w14:paraId="120C44FC"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Control knobs were melted; the oven compartment showed internal charring and thermal</w:t>
      </w:r>
    </w:p>
    <w:p w14:paraId="7BBF2E78"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xml:space="preserve">degradation </w:t>
      </w:r>
      <w:r>
        <w:rPr>
          <w:rFonts w:ascii="Aptos" w:hAnsi="Aptos"/>
          <w:sz w:val="24"/>
          <w:szCs w:val="24"/>
        </w:rPr>
        <w:t>of</w:t>
      </w:r>
      <w:r w:rsidRPr="007B1D25">
        <w:rPr>
          <w:rFonts w:ascii="Aptos" w:hAnsi="Aptos"/>
          <w:sz w:val="24"/>
          <w:szCs w:val="24"/>
        </w:rPr>
        <w:t xml:space="preserve"> the oven face.</w:t>
      </w:r>
    </w:p>
    <w:p w14:paraId="7066A7E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No fire extension to adjacent cabinetry; only light smoke deposition on cabinet faces and adjacent</w:t>
      </w:r>
      <w:r>
        <w:rPr>
          <w:rFonts w:ascii="Aptos" w:hAnsi="Aptos"/>
          <w:sz w:val="24"/>
          <w:szCs w:val="24"/>
        </w:rPr>
        <w:t xml:space="preserve"> </w:t>
      </w:r>
      <w:r w:rsidRPr="007B1D25">
        <w:rPr>
          <w:rFonts w:ascii="Aptos" w:hAnsi="Aptos"/>
          <w:sz w:val="24"/>
          <w:szCs w:val="24"/>
        </w:rPr>
        <w:t>wall surfaces.</w:t>
      </w:r>
    </w:p>
    <w:p w14:paraId="2D4441EE"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lastRenderedPageBreak/>
        <w:t>- Ceiling showed light-to-moderate smoke deposition with no V-pattern or overhead plume beyond</w:t>
      </w:r>
      <w:r>
        <w:rPr>
          <w:rFonts w:ascii="Aptos" w:hAnsi="Aptos"/>
          <w:sz w:val="24"/>
          <w:szCs w:val="24"/>
        </w:rPr>
        <w:t xml:space="preserve"> </w:t>
      </w:r>
      <w:r w:rsidRPr="007B1D25">
        <w:rPr>
          <w:rFonts w:ascii="Aptos" w:hAnsi="Aptos"/>
          <w:sz w:val="24"/>
          <w:szCs w:val="24"/>
        </w:rPr>
        <w:t>the appliance zone.</w:t>
      </w:r>
    </w:p>
    <w:p w14:paraId="2EA2086D"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No visible electrical arcing or shorting in the kitchen.</w:t>
      </w:r>
    </w:p>
    <w:p w14:paraId="192A0395"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No evidence of accelerants, external ignition devices, or forced ignition.</w:t>
      </w:r>
    </w:p>
    <w:p w14:paraId="7BD837A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Appliance Identification: The manufacturer’s data plate located on the rear of the appliance was</w:t>
      </w:r>
      <w:r>
        <w:rPr>
          <w:rFonts w:ascii="Aptos" w:hAnsi="Aptos"/>
          <w:sz w:val="24"/>
          <w:szCs w:val="24"/>
        </w:rPr>
        <w:t xml:space="preserve"> </w:t>
      </w:r>
      <w:r w:rsidRPr="007B1D25">
        <w:rPr>
          <w:rFonts w:ascii="Aptos" w:hAnsi="Aptos"/>
          <w:sz w:val="24"/>
          <w:szCs w:val="24"/>
        </w:rPr>
        <w:t>photographed and</w:t>
      </w:r>
      <w:r>
        <w:rPr>
          <w:rFonts w:ascii="Aptos" w:hAnsi="Aptos"/>
          <w:sz w:val="24"/>
          <w:szCs w:val="24"/>
        </w:rPr>
        <w:t xml:space="preserve"> </w:t>
      </w:r>
      <w:r w:rsidRPr="007B1D25">
        <w:rPr>
          <w:rFonts w:ascii="Aptos" w:hAnsi="Aptos"/>
          <w:sz w:val="24"/>
          <w:szCs w:val="24"/>
        </w:rPr>
        <w:t>should be referenced in the photo log for complete identification information.</w:t>
      </w:r>
    </w:p>
    <w:p w14:paraId="30DB06C9"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Environmental Conditions (Weather Data – Teterboro Station KTEB): Weather data for the time of</w:t>
      </w:r>
      <w:r>
        <w:rPr>
          <w:rFonts w:ascii="Aptos" w:hAnsi="Aptos"/>
          <w:sz w:val="24"/>
          <w:szCs w:val="24"/>
        </w:rPr>
        <w:t xml:space="preserve"> </w:t>
      </w:r>
      <w:r w:rsidRPr="007B1D25">
        <w:rPr>
          <w:rFonts w:ascii="Aptos" w:hAnsi="Aptos"/>
          <w:sz w:val="24"/>
          <w:szCs w:val="24"/>
        </w:rPr>
        <w:t>the incident was obtained</w:t>
      </w:r>
      <w:r>
        <w:rPr>
          <w:rFonts w:ascii="Aptos" w:hAnsi="Aptos"/>
          <w:sz w:val="24"/>
          <w:szCs w:val="24"/>
        </w:rPr>
        <w:t xml:space="preserve"> </w:t>
      </w:r>
      <w:r w:rsidRPr="007B1D25">
        <w:rPr>
          <w:rFonts w:ascii="Aptos" w:hAnsi="Aptos"/>
          <w:sz w:val="24"/>
          <w:szCs w:val="24"/>
        </w:rPr>
        <w:t>from the Teterboro Weather Station (KTEB), the nearest official recording station to East Rutherford,</w:t>
      </w:r>
      <w:r>
        <w:rPr>
          <w:rFonts w:ascii="Aptos" w:hAnsi="Aptos"/>
          <w:sz w:val="24"/>
          <w:szCs w:val="24"/>
        </w:rPr>
        <w:t xml:space="preserve"> </w:t>
      </w:r>
      <w:r w:rsidRPr="007B1D25">
        <w:rPr>
          <w:rFonts w:ascii="Aptos" w:hAnsi="Aptos"/>
          <w:sz w:val="24"/>
          <w:szCs w:val="24"/>
        </w:rPr>
        <w:t>NJ.</w:t>
      </w:r>
    </w:p>
    <w:p w14:paraId="5DA02B0E"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At approximately 1658–1705 hours on October 30, 2025, ambient temperature was 61 °F, dew point</w:t>
      </w:r>
      <w:r>
        <w:rPr>
          <w:rFonts w:ascii="Aptos" w:hAnsi="Aptos"/>
          <w:sz w:val="24"/>
          <w:szCs w:val="24"/>
        </w:rPr>
        <w:t xml:space="preserve"> </w:t>
      </w:r>
      <w:r w:rsidRPr="007B1D25">
        <w:rPr>
          <w:rFonts w:ascii="Aptos" w:hAnsi="Aptos"/>
          <w:sz w:val="24"/>
          <w:szCs w:val="24"/>
        </w:rPr>
        <w:t>59 °F,</w:t>
      </w:r>
      <w:r>
        <w:rPr>
          <w:rFonts w:ascii="Aptos" w:hAnsi="Aptos"/>
          <w:sz w:val="24"/>
          <w:szCs w:val="24"/>
        </w:rPr>
        <w:t xml:space="preserve"> </w:t>
      </w:r>
      <w:r w:rsidRPr="007B1D25">
        <w:rPr>
          <w:rFonts w:ascii="Aptos" w:hAnsi="Aptos"/>
          <w:sz w:val="24"/>
          <w:szCs w:val="24"/>
        </w:rPr>
        <w:t>relative humidity 93 %, easterly winds 9 mph, barometric pressure 29.47 in Hg, and light drizzle was</w:t>
      </w:r>
      <w:r>
        <w:rPr>
          <w:rFonts w:ascii="Aptos" w:hAnsi="Aptos"/>
          <w:sz w:val="24"/>
          <w:szCs w:val="24"/>
        </w:rPr>
        <w:t xml:space="preserve"> </w:t>
      </w:r>
      <w:r w:rsidRPr="007B1D25">
        <w:rPr>
          <w:rFonts w:ascii="Aptos" w:hAnsi="Aptos"/>
          <w:sz w:val="24"/>
          <w:szCs w:val="24"/>
        </w:rPr>
        <w:t>reported.</w:t>
      </w:r>
    </w:p>
    <w:p w14:paraId="64A09059"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These conditions produced moderate moisture and slightly reduced visibility but had no material</w:t>
      </w:r>
      <w:r>
        <w:rPr>
          <w:rFonts w:ascii="Aptos" w:hAnsi="Aptos"/>
          <w:sz w:val="24"/>
          <w:szCs w:val="24"/>
        </w:rPr>
        <w:t xml:space="preserve"> </w:t>
      </w:r>
      <w:r w:rsidRPr="007B1D25">
        <w:rPr>
          <w:rFonts w:ascii="Aptos" w:hAnsi="Aptos"/>
          <w:sz w:val="24"/>
          <w:szCs w:val="24"/>
        </w:rPr>
        <w:t>effect on suppression or</w:t>
      </w:r>
      <w:r>
        <w:rPr>
          <w:rFonts w:ascii="Aptos" w:hAnsi="Aptos"/>
          <w:sz w:val="24"/>
          <w:szCs w:val="24"/>
        </w:rPr>
        <w:t xml:space="preserve"> </w:t>
      </w:r>
      <w:r w:rsidRPr="007B1D25">
        <w:rPr>
          <w:rFonts w:ascii="Aptos" w:hAnsi="Aptos"/>
          <w:sz w:val="24"/>
          <w:szCs w:val="24"/>
        </w:rPr>
        <w:t>investigative operations.</w:t>
      </w:r>
      <w:r>
        <w:rPr>
          <w:rFonts w:ascii="Aptos" w:hAnsi="Aptos"/>
          <w:sz w:val="24"/>
          <w:szCs w:val="24"/>
        </w:rPr>
        <w:t xml:space="preserve"> </w:t>
      </w:r>
      <w:r w:rsidRPr="007B1D25">
        <w:rPr>
          <w:rFonts w:ascii="Aptos" w:hAnsi="Aptos"/>
          <w:sz w:val="24"/>
          <w:szCs w:val="24"/>
        </w:rPr>
        <w:t>Source: https://www.wunderground.com/history/daily/us/nj/east-rutherford/KTEB/date/2025-10-30</w:t>
      </w:r>
    </w:p>
    <w:p w14:paraId="7ECEA57B"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Smoke Alarms: Second-floor smoke alarms were observed-activated</w:t>
      </w:r>
    </w:p>
    <w:p w14:paraId="58AF6940"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Limitations: No destructive testing performed; examination limited to visual inspection, photography,</w:t>
      </w:r>
      <w:r>
        <w:rPr>
          <w:rFonts w:ascii="Aptos" w:hAnsi="Aptos"/>
          <w:sz w:val="24"/>
          <w:szCs w:val="24"/>
        </w:rPr>
        <w:t xml:space="preserve"> </w:t>
      </w:r>
      <w:r w:rsidRPr="007B1D25">
        <w:rPr>
          <w:rFonts w:ascii="Aptos" w:hAnsi="Aptos"/>
          <w:sz w:val="24"/>
          <w:szCs w:val="24"/>
        </w:rPr>
        <w:t>interviews,</w:t>
      </w:r>
      <w:r>
        <w:rPr>
          <w:rFonts w:ascii="Aptos" w:hAnsi="Aptos"/>
          <w:sz w:val="24"/>
          <w:szCs w:val="24"/>
        </w:rPr>
        <w:t xml:space="preserve"> </w:t>
      </w:r>
      <w:r w:rsidRPr="007B1D25">
        <w:rPr>
          <w:rFonts w:ascii="Aptos" w:hAnsi="Aptos"/>
          <w:sz w:val="24"/>
          <w:szCs w:val="24"/>
        </w:rPr>
        <w:t>and document review.</w:t>
      </w:r>
    </w:p>
    <w:p w14:paraId="5C65A8F8" w14:textId="77777777" w:rsidR="007B1D25" w:rsidRPr="007B1D25" w:rsidRDefault="007B1D25" w:rsidP="007B1D25">
      <w:pPr>
        <w:pStyle w:val="p3"/>
        <w:spacing w:line="360" w:lineRule="auto"/>
        <w:rPr>
          <w:rFonts w:ascii="Aptos" w:hAnsi="Aptos"/>
          <w:b/>
          <w:bCs/>
          <w:sz w:val="24"/>
          <w:szCs w:val="24"/>
        </w:rPr>
      </w:pPr>
    </w:p>
    <w:p w14:paraId="43102170"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8. Origin and Cause Analysis</w:t>
      </w:r>
    </w:p>
    <w:p w14:paraId="5CDF9C6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Area of Origin: Second-floor kitchen (appliance zone – stove/oven)</w:t>
      </w:r>
    </w:p>
    <w:p w14:paraId="097F1526"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lastRenderedPageBreak/>
        <w:t>Point of Origin: Interior of oven compartment and stovetop surface</w:t>
      </w:r>
    </w:p>
    <w:p w14:paraId="6B5B1976"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Heat Source: Cooking process</w:t>
      </w:r>
    </w:p>
    <w:p w14:paraId="20ECA8B9"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Classification: Accidental – Unattended Cooking</w:t>
      </w:r>
    </w:p>
    <w:p w14:paraId="3211876B"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Ignition Sequence: Combustible food materials ignited during active stovetop use, causing localized</w:t>
      </w:r>
      <w:r>
        <w:rPr>
          <w:rFonts w:ascii="Aptos" w:hAnsi="Aptos"/>
          <w:sz w:val="24"/>
          <w:szCs w:val="24"/>
        </w:rPr>
        <w:t xml:space="preserve"> </w:t>
      </w:r>
      <w:r w:rsidRPr="007B1D25">
        <w:rPr>
          <w:rFonts w:ascii="Aptos" w:hAnsi="Aptos"/>
          <w:sz w:val="24"/>
          <w:szCs w:val="24"/>
        </w:rPr>
        <w:t>flame spread inside the appliance.</w:t>
      </w:r>
      <w:r>
        <w:rPr>
          <w:rFonts w:ascii="Aptos" w:hAnsi="Aptos"/>
          <w:sz w:val="24"/>
          <w:szCs w:val="24"/>
        </w:rPr>
        <w:t xml:space="preserve"> </w:t>
      </w:r>
      <w:r w:rsidRPr="007B1D25">
        <w:rPr>
          <w:rFonts w:ascii="Aptos" w:hAnsi="Aptos"/>
          <w:sz w:val="24"/>
          <w:szCs w:val="24"/>
        </w:rPr>
        <w:t>Melted control knobs and thermal damage confined to the oven face confirm internal heat origin with</w:t>
      </w:r>
      <w:r>
        <w:rPr>
          <w:rFonts w:ascii="Aptos" w:hAnsi="Aptos"/>
          <w:sz w:val="24"/>
          <w:szCs w:val="24"/>
        </w:rPr>
        <w:t xml:space="preserve"> </w:t>
      </w:r>
      <w:r w:rsidRPr="007B1D25">
        <w:rPr>
          <w:rFonts w:ascii="Aptos" w:hAnsi="Aptos"/>
          <w:sz w:val="24"/>
          <w:szCs w:val="24"/>
        </w:rPr>
        <w:t>no external fire spread.</w:t>
      </w:r>
    </w:p>
    <w:p w14:paraId="6584CEEA"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Elimination of Alternatives: All other reasonable potential causes—electrical fault, gas leak,</w:t>
      </w:r>
      <w:r>
        <w:rPr>
          <w:rFonts w:ascii="Aptos" w:hAnsi="Aptos"/>
          <w:sz w:val="24"/>
          <w:szCs w:val="24"/>
        </w:rPr>
        <w:t xml:space="preserve"> </w:t>
      </w:r>
      <w:r w:rsidRPr="007B1D25">
        <w:rPr>
          <w:rFonts w:ascii="Aptos" w:hAnsi="Aptos"/>
          <w:sz w:val="24"/>
          <w:szCs w:val="24"/>
        </w:rPr>
        <w:t>mechanical failure,</w:t>
      </w:r>
      <w:r>
        <w:rPr>
          <w:rFonts w:ascii="Aptos" w:hAnsi="Aptos"/>
          <w:sz w:val="24"/>
          <w:szCs w:val="24"/>
        </w:rPr>
        <w:t xml:space="preserve"> </w:t>
      </w:r>
      <w:r w:rsidRPr="007B1D25">
        <w:rPr>
          <w:rFonts w:ascii="Aptos" w:hAnsi="Aptos"/>
          <w:sz w:val="24"/>
          <w:szCs w:val="24"/>
        </w:rPr>
        <w:t>or intentional act—were examined and eliminated to a reasonable degree of scientific certainty.</w:t>
      </w:r>
    </w:p>
    <w:p w14:paraId="3302C5F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Opinion Standard: Conclusions reached to a reasonable degree of scientific certainty in accordance</w:t>
      </w:r>
      <w:r>
        <w:rPr>
          <w:rFonts w:ascii="Aptos" w:hAnsi="Aptos"/>
          <w:sz w:val="24"/>
          <w:szCs w:val="24"/>
        </w:rPr>
        <w:t xml:space="preserve"> </w:t>
      </w:r>
      <w:r w:rsidRPr="007B1D25">
        <w:rPr>
          <w:rFonts w:ascii="Aptos" w:hAnsi="Aptos"/>
          <w:sz w:val="24"/>
          <w:szCs w:val="24"/>
        </w:rPr>
        <w:t>with NFPA 921</w:t>
      </w:r>
      <w:r>
        <w:rPr>
          <w:rFonts w:ascii="Aptos" w:hAnsi="Aptos"/>
          <w:sz w:val="24"/>
          <w:szCs w:val="24"/>
        </w:rPr>
        <w:t xml:space="preserve"> </w:t>
      </w:r>
      <w:r w:rsidRPr="007B1D25">
        <w:rPr>
          <w:rFonts w:ascii="Aptos" w:hAnsi="Aptos"/>
          <w:sz w:val="24"/>
          <w:szCs w:val="24"/>
        </w:rPr>
        <w:t>and IAAI practice.</w:t>
      </w:r>
    </w:p>
    <w:p w14:paraId="0C708DB7" w14:textId="77777777" w:rsidR="007B1D25" w:rsidRPr="007B1D25" w:rsidRDefault="007B1D25" w:rsidP="007B1D25">
      <w:pPr>
        <w:pStyle w:val="p3"/>
        <w:spacing w:line="360" w:lineRule="auto"/>
        <w:rPr>
          <w:rFonts w:ascii="Aptos" w:hAnsi="Aptos"/>
          <w:b/>
          <w:bCs/>
          <w:sz w:val="24"/>
          <w:szCs w:val="24"/>
        </w:rPr>
      </w:pPr>
    </w:p>
    <w:p w14:paraId="54F94CD1"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9. Witness Statements (Summary)</w:t>
      </w:r>
    </w:p>
    <w:p w14:paraId="7B04D5A0"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Doris (Occupant 1): Observed smoke and fire within the oven area; did not re-enter or touch the stove</w:t>
      </w:r>
      <w:r>
        <w:rPr>
          <w:rFonts w:ascii="Aptos" w:hAnsi="Aptos"/>
          <w:sz w:val="24"/>
          <w:szCs w:val="24"/>
        </w:rPr>
        <w:t xml:space="preserve"> </w:t>
      </w:r>
      <w:r w:rsidRPr="007B1D25">
        <w:rPr>
          <w:rFonts w:ascii="Aptos" w:hAnsi="Aptos"/>
          <w:sz w:val="24"/>
          <w:szCs w:val="24"/>
        </w:rPr>
        <w:t>after leaving.</w:t>
      </w:r>
    </w:p>
    <w:p w14:paraId="038443F4"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Juan (Occupant 2): Placed yuca on the stovetop, was in the bedroom at ignition, believed only the</w:t>
      </w:r>
      <w:r>
        <w:rPr>
          <w:rFonts w:ascii="Aptos" w:hAnsi="Aptos"/>
          <w:sz w:val="24"/>
          <w:szCs w:val="24"/>
        </w:rPr>
        <w:t xml:space="preserve"> </w:t>
      </w:r>
      <w:r w:rsidRPr="007B1D25">
        <w:rPr>
          <w:rFonts w:ascii="Aptos" w:hAnsi="Aptos"/>
          <w:sz w:val="24"/>
          <w:szCs w:val="24"/>
        </w:rPr>
        <w:t>burner was on.</w:t>
      </w:r>
    </w:p>
    <w:p w14:paraId="042F9F9E"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xml:space="preserve">Owner: Reported no prior electrical or gas issues and normal appliance condition </w:t>
      </w:r>
    </w:p>
    <w:p w14:paraId="320B17D0" w14:textId="77777777" w:rsidR="007B1D25" w:rsidRPr="007B1D25" w:rsidRDefault="007B1D25" w:rsidP="007B1D25">
      <w:pPr>
        <w:pStyle w:val="p2"/>
        <w:spacing w:line="360" w:lineRule="auto"/>
        <w:rPr>
          <w:rFonts w:ascii="Aptos" w:hAnsi="Aptos"/>
          <w:sz w:val="24"/>
          <w:szCs w:val="24"/>
        </w:rPr>
      </w:pPr>
    </w:p>
    <w:p w14:paraId="6E9D4EDE" w14:textId="77777777" w:rsidR="007B1D25" w:rsidRPr="007B1D25" w:rsidRDefault="007B1D25" w:rsidP="007B1D25">
      <w:pPr>
        <w:pStyle w:val="p2"/>
        <w:spacing w:line="360" w:lineRule="auto"/>
        <w:rPr>
          <w:rFonts w:ascii="Aptos" w:hAnsi="Aptos"/>
          <w:sz w:val="24"/>
          <w:szCs w:val="24"/>
        </w:rPr>
      </w:pPr>
      <w:r w:rsidRPr="007B1D25">
        <w:rPr>
          <w:rStyle w:val="s1"/>
          <w:rFonts w:ascii="Aptos" w:hAnsi="Aptos"/>
          <w:b/>
          <w:bCs/>
          <w:sz w:val="24"/>
          <w:szCs w:val="24"/>
        </w:rPr>
        <w:t>10. Evidence and Documentation</w:t>
      </w:r>
    </w:p>
    <w:p w14:paraId="23E77F5B"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ERFD NFIRS Report (timeline)</w:t>
      </w:r>
    </w:p>
    <w:p w14:paraId="030D7E55"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ERPD Report (scene security &amp; timeline verification)</w:t>
      </w:r>
    </w:p>
    <w:p w14:paraId="37B4462A"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Scene photographs (exterior, interior, appliance, utilities, detectors, IDs, origin area)</w:t>
      </w:r>
    </w:p>
    <w:p w14:paraId="19F49773"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lastRenderedPageBreak/>
        <w:t>Photographs of rear data plate for appliance identification (reference photo log)</w:t>
      </w:r>
    </w:p>
    <w:p w14:paraId="5762C74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Scene sketch and photo log</w:t>
      </w:r>
    </w:p>
    <w:p w14:paraId="0382F676" w14:textId="77777777" w:rsidR="007B1D25" w:rsidRPr="007B1D25" w:rsidRDefault="007B1D25" w:rsidP="007B1D25">
      <w:pPr>
        <w:pStyle w:val="p3"/>
        <w:spacing w:line="360" w:lineRule="auto"/>
        <w:rPr>
          <w:rFonts w:ascii="Aptos" w:hAnsi="Aptos"/>
          <w:b/>
          <w:bCs/>
          <w:sz w:val="24"/>
          <w:szCs w:val="24"/>
        </w:rPr>
      </w:pPr>
    </w:p>
    <w:p w14:paraId="5235CB48"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t>11. Conclusion</w:t>
      </w:r>
    </w:p>
    <w:p w14:paraId="74C46EC2"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The fire originated within the Whirlpool stove/oven unit in the second-floor kitchen (Side C) and was</w:t>
      </w:r>
      <w:r>
        <w:rPr>
          <w:rFonts w:ascii="Aptos" w:hAnsi="Aptos"/>
          <w:sz w:val="24"/>
          <w:szCs w:val="24"/>
        </w:rPr>
        <w:t xml:space="preserve"> </w:t>
      </w:r>
      <w:r w:rsidRPr="007B1D25">
        <w:rPr>
          <w:rFonts w:ascii="Aptos" w:hAnsi="Aptos"/>
          <w:sz w:val="24"/>
          <w:szCs w:val="24"/>
        </w:rPr>
        <w:t>accidental,</w:t>
      </w:r>
      <w:r>
        <w:rPr>
          <w:rFonts w:ascii="Aptos" w:hAnsi="Aptos"/>
          <w:sz w:val="24"/>
          <w:szCs w:val="24"/>
        </w:rPr>
        <w:t xml:space="preserve"> </w:t>
      </w:r>
      <w:r w:rsidRPr="007B1D25">
        <w:rPr>
          <w:rFonts w:ascii="Aptos" w:hAnsi="Aptos"/>
          <w:sz w:val="24"/>
          <w:szCs w:val="24"/>
        </w:rPr>
        <w:t>resulting from unattended cooking. No evidence of electrical malfunction, gas leak, or intentional act</w:t>
      </w:r>
      <w:r>
        <w:rPr>
          <w:rFonts w:ascii="Aptos" w:hAnsi="Aptos"/>
          <w:sz w:val="24"/>
          <w:szCs w:val="24"/>
        </w:rPr>
        <w:t xml:space="preserve"> </w:t>
      </w:r>
      <w:r w:rsidRPr="007B1D25">
        <w:rPr>
          <w:rFonts w:ascii="Aptos" w:hAnsi="Aptos"/>
          <w:sz w:val="24"/>
          <w:szCs w:val="24"/>
        </w:rPr>
        <w:t>was found.</w:t>
      </w:r>
    </w:p>
    <w:p w14:paraId="2ED9EE0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Damage was limited to the appliance and light smoke effects throughout the second floor. Utilities</w:t>
      </w:r>
      <w:r>
        <w:rPr>
          <w:rFonts w:ascii="Aptos" w:hAnsi="Aptos"/>
          <w:sz w:val="24"/>
          <w:szCs w:val="24"/>
        </w:rPr>
        <w:t xml:space="preserve"> </w:t>
      </w:r>
      <w:r w:rsidRPr="007B1D25">
        <w:rPr>
          <w:rFonts w:ascii="Aptos" w:hAnsi="Aptos"/>
          <w:sz w:val="24"/>
          <w:szCs w:val="24"/>
        </w:rPr>
        <w:t>were properly secured by ERFD.</w:t>
      </w:r>
    </w:p>
    <w:p w14:paraId="798C7AFF" w14:textId="77777777" w:rsidR="007B1D25" w:rsidRDefault="007B1D25" w:rsidP="007B1D25">
      <w:pPr>
        <w:pStyle w:val="p2"/>
        <w:spacing w:line="360" w:lineRule="auto"/>
        <w:rPr>
          <w:rFonts w:ascii="Aptos" w:hAnsi="Aptos"/>
          <w:sz w:val="24"/>
          <w:szCs w:val="24"/>
        </w:rPr>
      </w:pPr>
      <w:r w:rsidRPr="007B1D25">
        <w:rPr>
          <w:rFonts w:ascii="Aptos" w:hAnsi="Aptos"/>
          <w:sz w:val="24"/>
          <w:szCs w:val="24"/>
        </w:rPr>
        <w:t>Findings are offered to a reasonable degree of scientific certainty and comply with NFPA 921 and</w:t>
      </w:r>
      <w:r>
        <w:rPr>
          <w:rFonts w:ascii="Aptos" w:hAnsi="Aptos"/>
          <w:sz w:val="24"/>
          <w:szCs w:val="24"/>
        </w:rPr>
        <w:t xml:space="preserve"> </w:t>
      </w:r>
      <w:r w:rsidRPr="007B1D25">
        <w:rPr>
          <w:rFonts w:ascii="Aptos" w:hAnsi="Aptos"/>
          <w:sz w:val="24"/>
          <w:szCs w:val="24"/>
        </w:rPr>
        <w:t>IAAI standards.</w:t>
      </w:r>
    </w:p>
    <w:p w14:paraId="1D57724A" w14:textId="77777777" w:rsidR="007B1D25" w:rsidRPr="007B1D25" w:rsidRDefault="007B1D25" w:rsidP="007B1D25">
      <w:pPr>
        <w:pStyle w:val="p2"/>
        <w:spacing w:line="360" w:lineRule="auto"/>
        <w:rPr>
          <w:rFonts w:ascii="Aptos" w:hAnsi="Aptos"/>
          <w:sz w:val="24"/>
          <w:szCs w:val="24"/>
        </w:rPr>
      </w:pPr>
    </w:p>
    <w:p w14:paraId="3EC838B4"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Kevin Barnas</w:t>
      </w:r>
    </w:p>
    <w:p w14:paraId="22343798"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Fire Official / Certified Fire Investigator</w:t>
      </w:r>
    </w:p>
    <w:p w14:paraId="484592C4"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IAAI-FIT · NJ Certified Fire Investigator · Certified Fire Official (NJ) · Member IAAI &amp; NFPA</w:t>
      </w:r>
    </w:p>
    <w:p w14:paraId="301C4D29" w14:textId="77777777" w:rsidR="007B1D25" w:rsidRDefault="007B1D25" w:rsidP="007B1D25">
      <w:pPr>
        <w:pStyle w:val="p2"/>
        <w:spacing w:line="360" w:lineRule="auto"/>
        <w:rPr>
          <w:rFonts w:ascii="Aptos" w:hAnsi="Aptos"/>
          <w:sz w:val="24"/>
          <w:szCs w:val="24"/>
        </w:rPr>
      </w:pPr>
      <w:r w:rsidRPr="007B1D25">
        <w:rPr>
          <w:rFonts w:ascii="Aptos" w:hAnsi="Aptos"/>
          <w:sz w:val="24"/>
          <w:szCs w:val="24"/>
        </w:rPr>
        <w:t>Borough of East Rutherford Fire Prevention Bureau</w:t>
      </w:r>
    </w:p>
    <w:p w14:paraId="48C8DD35" w14:textId="77777777" w:rsidR="007B1D25" w:rsidRPr="007B1D25" w:rsidRDefault="007B1D25" w:rsidP="007B1D25">
      <w:pPr>
        <w:pStyle w:val="p2"/>
        <w:spacing w:line="360" w:lineRule="auto"/>
        <w:rPr>
          <w:rFonts w:ascii="Aptos" w:hAnsi="Aptos"/>
          <w:sz w:val="24"/>
          <w:szCs w:val="24"/>
        </w:rPr>
      </w:pPr>
    </w:p>
    <w:p w14:paraId="5CDB26C0"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Declaration: I prepared this report based on my personal scene examination, interviews,</w:t>
      </w:r>
    </w:p>
    <w:p w14:paraId="5E6A6E30" w14:textId="77777777" w:rsidR="007B1D25" w:rsidRDefault="007B1D25" w:rsidP="007B1D25">
      <w:pPr>
        <w:pStyle w:val="p2"/>
        <w:spacing w:line="360" w:lineRule="auto"/>
        <w:rPr>
          <w:rFonts w:ascii="Aptos" w:hAnsi="Aptos"/>
          <w:sz w:val="24"/>
          <w:szCs w:val="24"/>
        </w:rPr>
      </w:pPr>
      <w:r w:rsidRPr="007B1D25">
        <w:rPr>
          <w:rFonts w:ascii="Aptos" w:hAnsi="Aptos"/>
          <w:sz w:val="24"/>
          <w:szCs w:val="24"/>
        </w:rPr>
        <w:t>photographs, and document review.</w:t>
      </w:r>
    </w:p>
    <w:p w14:paraId="34120A7E" w14:textId="77777777" w:rsidR="007B1D25" w:rsidRPr="007B1D25" w:rsidRDefault="007B1D25" w:rsidP="007B1D25">
      <w:pPr>
        <w:pStyle w:val="p2"/>
        <w:spacing w:line="360" w:lineRule="auto"/>
        <w:rPr>
          <w:rFonts w:ascii="Aptos" w:hAnsi="Aptos"/>
          <w:sz w:val="24"/>
          <w:szCs w:val="24"/>
        </w:rPr>
      </w:pPr>
    </w:p>
    <w:p w14:paraId="3329628F"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The opinions expressed are my own and formed through application of the Scientific Method</w:t>
      </w:r>
      <w:r>
        <w:rPr>
          <w:rFonts w:ascii="Aptos" w:hAnsi="Aptos"/>
          <w:sz w:val="24"/>
          <w:szCs w:val="24"/>
        </w:rPr>
        <w:t xml:space="preserve"> </w:t>
      </w:r>
      <w:r w:rsidRPr="007B1D25">
        <w:rPr>
          <w:rFonts w:ascii="Aptos" w:hAnsi="Aptos"/>
          <w:sz w:val="24"/>
          <w:szCs w:val="24"/>
        </w:rPr>
        <w:t>consistent with NFPA 921.</w:t>
      </w:r>
    </w:p>
    <w:p w14:paraId="55B6D92C"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If called to testify, I can do so to a reasonable degree of scientific certainty.</w:t>
      </w:r>
    </w:p>
    <w:p w14:paraId="62B642ED" w14:textId="77777777" w:rsidR="007B1D25" w:rsidRPr="007B1D25" w:rsidRDefault="007B1D25" w:rsidP="007B1D25">
      <w:pPr>
        <w:pStyle w:val="p3"/>
        <w:spacing w:line="360" w:lineRule="auto"/>
        <w:rPr>
          <w:rFonts w:ascii="Aptos" w:hAnsi="Aptos"/>
          <w:sz w:val="24"/>
          <w:szCs w:val="24"/>
        </w:rPr>
      </w:pPr>
      <w:r w:rsidRPr="007B1D25">
        <w:rPr>
          <w:rFonts w:ascii="Aptos" w:hAnsi="Aptos"/>
          <w:b/>
          <w:bCs/>
          <w:sz w:val="24"/>
          <w:szCs w:val="24"/>
        </w:rPr>
        <w:lastRenderedPageBreak/>
        <w:br/>
        <w:t>12. Attachments</w:t>
      </w:r>
    </w:p>
    <w:p w14:paraId="0532650E"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The following materials are maintained as part of this investigative file.</w:t>
      </w:r>
    </w:p>
    <w:p w14:paraId="795B6D39" w14:textId="77777777" w:rsidR="007B1D25" w:rsidRDefault="007B1D25" w:rsidP="007B1D25">
      <w:pPr>
        <w:pStyle w:val="p2"/>
        <w:spacing w:line="360" w:lineRule="auto"/>
        <w:rPr>
          <w:rFonts w:ascii="Aptos" w:hAnsi="Aptos"/>
          <w:sz w:val="24"/>
          <w:szCs w:val="24"/>
        </w:rPr>
      </w:pPr>
      <w:r w:rsidRPr="007B1D25">
        <w:rPr>
          <w:rFonts w:ascii="Aptos" w:hAnsi="Aptos"/>
          <w:sz w:val="24"/>
          <w:szCs w:val="24"/>
        </w:rPr>
        <w:t>All attachments are stored digitally on the secured East Rutherford Fire Prevention Bureau server</w:t>
      </w:r>
      <w:r>
        <w:rPr>
          <w:rFonts w:ascii="Aptos" w:hAnsi="Aptos"/>
          <w:sz w:val="24"/>
          <w:szCs w:val="24"/>
        </w:rPr>
        <w:t xml:space="preserve"> </w:t>
      </w:r>
      <w:r w:rsidRPr="007B1D25">
        <w:rPr>
          <w:rFonts w:ascii="Aptos" w:hAnsi="Aptos"/>
          <w:sz w:val="24"/>
          <w:szCs w:val="24"/>
        </w:rPr>
        <w:t>and backed up on the evidence USB referenced in Section 1 (Digital Evidence Handling). Each item</w:t>
      </w:r>
      <w:r>
        <w:rPr>
          <w:rFonts w:ascii="Aptos" w:hAnsi="Aptos"/>
          <w:sz w:val="24"/>
          <w:szCs w:val="24"/>
        </w:rPr>
        <w:t xml:space="preserve"> </w:t>
      </w:r>
      <w:r w:rsidRPr="007B1D25">
        <w:rPr>
          <w:rFonts w:ascii="Aptos" w:hAnsi="Aptos"/>
          <w:sz w:val="24"/>
          <w:szCs w:val="24"/>
        </w:rPr>
        <w:t>corresponds to entries in the photo or document log.</w:t>
      </w:r>
    </w:p>
    <w:p w14:paraId="437A2B2D" w14:textId="77777777" w:rsidR="007B1D25" w:rsidRDefault="007B1D25" w:rsidP="007B1D25">
      <w:pPr>
        <w:pStyle w:val="p2"/>
        <w:spacing w:line="360" w:lineRule="auto"/>
        <w:rPr>
          <w:rFonts w:ascii="Aptos" w:hAnsi="Aptos"/>
          <w:sz w:val="24"/>
          <w:szCs w:val="24"/>
        </w:rPr>
      </w:pPr>
    </w:p>
    <w:p w14:paraId="40D746C6"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Attachment List:</w:t>
      </w:r>
    </w:p>
    <w:p w14:paraId="1DC2E336"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ERFD NFIRS Report (incident ERFD-2025-0000349)</w:t>
      </w:r>
    </w:p>
    <w:p w14:paraId="58935AD1"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ERPD Incident Report (scene security and timeline verification)</w:t>
      </w:r>
    </w:p>
    <w:p w14:paraId="280FF9B7"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Scene photographs (exterior, interior, appliance, utilities, detectors, occupant IDs, origin area)</w:t>
      </w:r>
    </w:p>
    <w:p w14:paraId="07EBA9A4"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Photographs of rear data plate for appliance identification (reference photo log)- Scene diagram</w:t>
      </w:r>
      <w:r>
        <w:rPr>
          <w:rFonts w:ascii="Aptos" w:hAnsi="Aptos"/>
          <w:sz w:val="24"/>
          <w:szCs w:val="24"/>
        </w:rPr>
        <w:t>/</w:t>
      </w:r>
      <w:r w:rsidRPr="007B1D25">
        <w:rPr>
          <w:rFonts w:ascii="Aptos" w:hAnsi="Aptos"/>
          <w:sz w:val="24"/>
          <w:szCs w:val="24"/>
        </w:rPr>
        <w:t>sketch</w:t>
      </w:r>
    </w:p>
    <w:p w14:paraId="76D7A8FB"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Photo log (index of digital images)</w:t>
      </w:r>
    </w:p>
    <w:p w14:paraId="4A7A8C0F"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 Weather data printout – Teterboro Station (KTEB):</w:t>
      </w:r>
    </w:p>
    <w:p w14:paraId="5A5C046C"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https://www.wunderground.com/history/daily/us/nj/east-rutherford/KTEB/date/2025-10-30</w:t>
      </w:r>
    </w:p>
    <w:p w14:paraId="17228F6F" w14:textId="77777777" w:rsidR="007B1D25" w:rsidRPr="007B1D25" w:rsidRDefault="007B1D25" w:rsidP="007B1D25">
      <w:pPr>
        <w:pStyle w:val="p2"/>
        <w:spacing w:line="360" w:lineRule="auto"/>
        <w:rPr>
          <w:rFonts w:ascii="Aptos" w:hAnsi="Aptos"/>
          <w:sz w:val="24"/>
          <w:szCs w:val="24"/>
        </w:rPr>
      </w:pPr>
      <w:r w:rsidRPr="007B1D25">
        <w:rPr>
          <w:rFonts w:ascii="Aptos" w:hAnsi="Aptos"/>
          <w:sz w:val="24"/>
          <w:szCs w:val="24"/>
        </w:rPr>
        <w:t>All attachments are considered integral to this report and shall be referenced collectively as the</w:t>
      </w:r>
      <w:r>
        <w:rPr>
          <w:rFonts w:ascii="Aptos" w:hAnsi="Aptos"/>
          <w:sz w:val="24"/>
          <w:szCs w:val="24"/>
        </w:rPr>
        <w:t xml:space="preserve"> </w:t>
      </w:r>
      <w:r w:rsidRPr="007B1D25">
        <w:rPr>
          <w:rFonts w:ascii="Aptos" w:hAnsi="Aptos"/>
          <w:sz w:val="24"/>
          <w:szCs w:val="24"/>
        </w:rPr>
        <w:t>official investigative record of incident ERFD-2025-0000349.</w:t>
      </w:r>
    </w:p>
    <w:p w14:paraId="23E553E4" w14:textId="77777777" w:rsidR="0072567F" w:rsidRDefault="0072567F" w:rsidP="0072567F">
      <w:pPr>
        <w:pStyle w:val="NormalWeb"/>
        <w:rPr>
          <w:color w:val="000000"/>
        </w:rPr>
      </w:pPr>
    </w:p>
    <w:sectPr w:rsidR="0072567F" w:rsidSect="0072567F">
      <w:headerReference w:type="default" r:id="rId8"/>
      <w:pgSz w:w="12240" w:h="15840"/>
      <w:pgMar w:top="1008"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0391" w14:textId="77777777" w:rsidR="00A96411" w:rsidRDefault="00A96411">
      <w:pPr>
        <w:spacing w:after="0" w:line="240" w:lineRule="auto"/>
      </w:pPr>
      <w:r>
        <w:separator/>
      </w:r>
    </w:p>
  </w:endnote>
  <w:endnote w:type="continuationSeparator" w:id="0">
    <w:p w14:paraId="568547A0" w14:textId="77777777" w:rsidR="00A96411" w:rsidRDefault="00A96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DCEEF" w14:textId="77777777" w:rsidR="00A96411" w:rsidRDefault="00A96411">
      <w:pPr>
        <w:spacing w:after="0" w:line="240" w:lineRule="auto"/>
      </w:pPr>
      <w:r>
        <w:separator/>
      </w:r>
    </w:p>
  </w:footnote>
  <w:footnote w:type="continuationSeparator" w:id="0">
    <w:p w14:paraId="1A3BD2AD" w14:textId="77777777" w:rsidR="00A96411" w:rsidRDefault="00A96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32D4" w14:textId="77777777" w:rsidR="007C7765" w:rsidRDefault="0072567F" w:rsidP="0072567F">
    <w:pPr>
      <w:pStyle w:val="Header"/>
      <w:spacing w:after="40"/>
      <w:ind w:firstLine="720"/>
    </w:pPr>
    <w:r>
      <w:tab/>
    </w:r>
    <w:r>
      <w:rPr>
        <w:noProof/>
      </w:rPr>
      <w:drawing>
        <wp:inline distT="0" distB="0" distL="0" distR="0" wp14:anchorId="4DD78C5E" wp14:editId="6130D9EC">
          <wp:extent cx="1828800" cy="158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fc025c-90ad-4f4a-815f-2e0de6455a9b.jpg"/>
                  <pic:cNvPicPr/>
                </pic:nvPicPr>
                <pic:blipFill>
                  <a:blip r:embed="rId1"/>
                  <a:stretch>
                    <a:fillRect/>
                  </a:stretch>
                </pic:blipFill>
                <pic:spPr>
                  <a:xfrm>
                    <a:off x="0" y="0"/>
                    <a:ext cx="1828800" cy="1587500"/>
                  </a:xfrm>
                  <a:prstGeom prst="rect">
                    <a:avLst/>
                  </a:prstGeom>
                </pic:spPr>
              </pic:pic>
            </a:graphicData>
          </a:graphic>
        </wp:inline>
      </w:drawing>
    </w:r>
  </w:p>
  <w:p w14:paraId="5C1AC302" w14:textId="77777777" w:rsidR="0072567F" w:rsidRDefault="0072567F" w:rsidP="0072567F">
    <w:pPr>
      <w:pStyle w:val="Header"/>
      <w:spacing w:after="40"/>
      <w:ind w:firstLine="720"/>
    </w:pPr>
  </w:p>
  <w:p w14:paraId="09B81552" w14:textId="77777777" w:rsidR="007C7765" w:rsidRDefault="00000000">
    <w:pPr>
      <w:spacing w:after="40"/>
      <w:jc w:val="center"/>
    </w:pPr>
    <w:r>
      <w:rPr>
        <w:rFonts w:ascii="Times New Roman" w:hAnsi="Times New Roman"/>
        <w:b/>
        <w:smallCaps/>
        <w:color w:val="7A1F2A"/>
        <w:sz w:val="36"/>
      </w:rPr>
      <w:t>EAST RUTHERFORD FIRE PREVENTION BUREAU</w:t>
    </w:r>
  </w:p>
  <w:tbl>
    <w:tblPr>
      <w:tblW w:w="0" w:type="auto"/>
      <w:tblLook w:val="04A0" w:firstRow="1" w:lastRow="0" w:firstColumn="1" w:lastColumn="0" w:noHBand="0" w:noVBand="1"/>
    </w:tblPr>
    <w:tblGrid>
      <w:gridCol w:w="9360"/>
    </w:tblGrid>
    <w:tr w:rsidR="007C7765" w14:paraId="5EDED00F" w14:textId="77777777">
      <w:tc>
        <w:tcPr>
          <w:tcW w:w="9360" w:type="dxa"/>
          <w:tcBorders>
            <w:bottom w:val="single" w:sz="16" w:space="0" w:color="7A1F2A"/>
          </w:tcBorders>
        </w:tcPr>
        <w:p w14:paraId="7616AC59" w14:textId="77777777" w:rsidR="007C7765" w:rsidRDefault="007C7765"/>
      </w:tc>
    </w:tr>
  </w:tbl>
  <w:p w14:paraId="24E0C7B6" w14:textId="77777777" w:rsidR="007C7765" w:rsidRDefault="00000000">
    <w:pPr>
      <w:spacing w:before="40" w:after="0"/>
      <w:jc w:val="center"/>
    </w:pPr>
    <w:r>
      <w:rPr>
        <w:rFonts w:ascii="Calibri" w:hAnsi="Calibri"/>
        <w:color w:val="111111"/>
        <w:sz w:val="21"/>
      </w:rPr>
      <w:t>312 Grove St, East Rutherford, NJ 07073 • Tel (201) 728-9323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4487433">
    <w:abstractNumId w:val="8"/>
  </w:num>
  <w:num w:numId="2" w16cid:durableId="102960649">
    <w:abstractNumId w:val="6"/>
  </w:num>
  <w:num w:numId="3" w16cid:durableId="519128625">
    <w:abstractNumId w:val="5"/>
  </w:num>
  <w:num w:numId="4" w16cid:durableId="1674602212">
    <w:abstractNumId w:val="4"/>
  </w:num>
  <w:num w:numId="5" w16cid:durableId="509568785">
    <w:abstractNumId w:val="7"/>
  </w:num>
  <w:num w:numId="6" w16cid:durableId="2145274654">
    <w:abstractNumId w:val="3"/>
  </w:num>
  <w:num w:numId="7" w16cid:durableId="1340697290">
    <w:abstractNumId w:val="2"/>
  </w:num>
  <w:num w:numId="8" w16cid:durableId="214238761">
    <w:abstractNumId w:val="1"/>
  </w:num>
  <w:num w:numId="9" w16cid:durableId="28018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5FC"/>
    <w:rsid w:val="0006063C"/>
    <w:rsid w:val="0015074B"/>
    <w:rsid w:val="00171312"/>
    <w:rsid w:val="0029639D"/>
    <w:rsid w:val="00326F90"/>
    <w:rsid w:val="00364B73"/>
    <w:rsid w:val="00373338"/>
    <w:rsid w:val="0072567F"/>
    <w:rsid w:val="007B1D25"/>
    <w:rsid w:val="007C7765"/>
    <w:rsid w:val="00991107"/>
    <w:rsid w:val="00A8773C"/>
    <w:rsid w:val="00A96411"/>
    <w:rsid w:val="00AA1D8D"/>
    <w:rsid w:val="00B35A44"/>
    <w:rsid w:val="00B47730"/>
    <w:rsid w:val="00C06784"/>
    <w:rsid w:val="00CB0664"/>
    <w:rsid w:val="00EB7221"/>
    <w:rsid w:val="00FC61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AA6F2E"/>
  <w14:defaultImageDpi w14:val="300"/>
  <w15:docId w15:val="{18121A77-A45E-E54E-98E1-651D4A30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25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7B1D25"/>
    <w:pPr>
      <w:spacing w:after="0" w:line="240" w:lineRule="auto"/>
    </w:pPr>
    <w:rPr>
      <w:rFonts w:ascii="Helvetica" w:eastAsia="Times New Roman" w:hAnsi="Helvetica" w:cs="Times New Roman"/>
      <w:color w:val="000000"/>
      <w:sz w:val="24"/>
      <w:szCs w:val="24"/>
    </w:rPr>
  </w:style>
  <w:style w:type="paragraph" w:customStyle="1" w:styleId="p2">
    <w:name w:val="p2"/>
    <w:basedOn w:val="Normal"/>
    <w:rsid w:val="007B1D25"/>
    <w:pPr>
      <w:spacing w:after="0" w:line="240" w:lineRule="auto"/>
    </w:pPr>
    <w:rPr>
      <w:rFonts w:ascii="Helvetica" w:eastAsia="Times New Roman" w:hAnsi="Helvetica" w:cs="Times New Roman"/>
      <w:color w:val="000000"/>
      <w:sz w:val="17"/>
      <w:szCs w:val="17"/>
    </w:rPr>
  </w:style>
  <w:style w:type="paragraph" w:customStyle="1" w:styleId="p3">
    <w:name w:val="p3"/>
    <w:basedOn w:val="Normal"/>
    <w:rsid w:val="007B1D25"/>
    <w:pPr>
      <w:spacing w:after="0" w:line="240" w:lineRule="auto"/>
    </w:pPr>
    <w:rPr>
      <w:rFonts w:ascii="Helvetica" w:eastAsia="Times New Roman" w:hAnsi="Helvetica" w:cs="Times New Roman"/>
      <w:color w:val="000000"/>
      <w:sz w:val="20"/>
      <w:szCs w:val="20"/>
    </w:rPr>
  </w:style>
  <w:style w:type="character" w:customStyle="1" w:styleId="s1">
    <w:name w:val="s1"/>
    <w:basedOn w:val="DefaultParagraphFont"/>
    <w:rsid w:val="007B1D25"/>
    <w:rPr>
      <w:rFonts w:ascii="Helvetica" w:hAnsi="Helvetica" w:hint="default"/>
      <w:sz w:val="20"/>
      <w:szCs w:val="20"/>
    </w:rPr>
  </w:style>
  <w:style w:type="character" w:customStyle="1" w:styleId="s2">
    <w:name w:val="s2"/>
    <w:basedOn w:val="DefaultParagraphFont"/>
    <w:rsid w:val="007B1D25"/>
    <w:rPr>
      <w:rFonts w:ascii="Helvetica" w:hAnsi="Helvetic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1678</Words>
  <Characters>9566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Barnas</cp:lastModifiedBy>
  <cp:revision>2</cp:revision>
  <cp:lastPrinted>2025-09-19T16:52:00Z</cp:lastPrinted>
  <dcterms:created xsi:type="dcterms:W3CDTF">2025-11-05T15:18:00Z</dcterms:created>
  <dcterms:modified xsi:type="dcterms:W3CDTF">2025-11-05T15:18:00Z</dcterms:modified>
  <cp:category/>
</cp:coreProperties>
</file>