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8ABE" w14:textId="0EF9B8FA" w:rsidR="00E33892" w:rsidRDefault="00F93EDD" w:rsidP="00F93EDD">
      <w:pPr>
        <w:pStyle w:val="Title"/>
      </w:pPr>
      <w:r>
        <w:t xml:space="preserve">2023-04-28a </w:t>
      </w:r>
    </w:p>
    <w:p w14:paraId="74137CB0" w14:textId="77777777" w:rsidR="008F45F2" w:rsidRDefault="008F45F2" w:rsidP="008F45F2">
      <w:pPr>
        <w:spacing w:line="253" w:lineRule="atLeast"/>
        <w:jc w:val="both"/>
        <w:rPr>
          <w:rFonts w:eastAsia="Times New Roman"/>
          <w:color w:val="222222"/>
        </w:rPr>
      </w:pPr>
    </w:p>
    <w:p w14:paraId="61B24B05" w14:textId="217AF017" w:rsidR="008F45F2" w:rsidRPr="00621B88" w:rsidRDefault="008F45F2" w:rsidP="008F45F2">
      <w:pPr>
        <w:spacing w:line="253" w:lineRule="atLeast"/>
        <w:jc w:val="both"/>
        <w:rPr>
          <w:rFonts w:eastAsia="Times New Roman"/>
          <w:color w:val="222222"/>
        </w:rPr>
      </w:pPr>
      <w:r w:rsidRPr="00621B88">
        <w:rPr>
          <w:rFonts w:eastAsia="Times New Roman"/>
          <w:color w:val="222222"/>
        </w:rPr>
        <w:t xml:space="preserve">Please note, this is a partial response.  </w:t>
      </w:r>
      <w:r>
        <w:rPr>
          <w:rFonts w:eastAsia="Times New Roman"/>
          <w:color w:val="222222"/>
        </w:rPr>
        <w:t>Awaiting response from vendor; to see if they can run a report that would be responsive to request #1</w:t>
      </w:r>
      <w:r w:rsidRPr="00621B88">
        <w:rPr>
          <w:rFonts w:eastAsia="Times New Roman"/>
          <w:color w:val="222222"/>
        </w:rPr>
        <w:t xml:space="preserve">.  We are asking for a </w:t>
      </w:r>
      <w:r w:rsidRPr="00621B88">
        <w:rPr>
          <w:rFonts w:eastAsia="Times New Roman"/>
          <w:color w:val="222222"/>
        </w:rPr>
        <w:t>seven-business</w:t>
      </w:r>
      <w:r w:rsidRPr="00621B88">
        <w:rPr>
          <w:rFonts w:eastAsia="Times New Roman"/>
          <w:color w:val="222222"/>
        </w:rPr>
        <w:t xml:space="preserve"> day extension to </w:t>
      </w:r>
      <w:r>
        <w:rPr>
          <w:rFonts w:eastAsia="Times New Roman"/>
          <w:color w:val="222222"/>
        </w:rPr>
        <w:t>5/25/2023</w:t>
      </w:r>
      <w:r w:rsidRPr="00621B88">
        <w:rPr>
          <w:rFonts w:eastAsia="Times New Roman"/>
          <w:color w:val="222222"/>
        </w:rPr>
        <w:t xml:space="preserve"> to allow for </w:t>
      </w:r>
      <w:r>
        <w:rPr>
          <w:rFonts w:eastAsia="Times New Roman"/>
          <w:color w:val="222222"/>
        </w:rPr>
        <w:t>vendors’ response</w:t>
      </w:r>
      <w:r w:rsidRPr="00621B88">
        <w:rPr>
          <w:rFonts w:eastAsia="Times New Roman"/>
          <w:color w:val="222222"/>
        </w:rPr>
        <w:t>.</w:t>
      </w:r>
    </w:p>
    <w:p w14:paraId="05DB2365" w14:textId="77777777" w:rsidR="00F93EDD" w:rsidRPr="00F93EDD" w:rsidRDefault="00F93EDD" w:rsidP="00F93EDD"/>
    <w:p w14:paraId="589BCB12" w14:textId="18D47192" w:rsidR="00F93EDD" w:rsidRDefault="00F93EDD" w:rsidP="008F45F2">
      <w:pPr>
        <w:pStyle w:val="ListParagraph"/>
        <w:numPr>
          <w:ilvl w:val="0"/>
          <w:numId w:val="1"/>
        </w:numPr>
        <w:spacing w:after="360"/>
        <w:contextualSpacing w:val="0"/>
        <w:jc w:val="both"/>
      </w:pPr>
      <w:r>
        <w:t>The Borough does not maintain a list solely of cell phones and or who they are issued to. Awaiting response from provider to see if they can run a report responsive to request.</w:t>
      </w:r>
      <w:r w:rsidR="008F45F2">
        <w:t xml:space="preserve"> If they cannot provide one. t</w:t>
      </w:r>
      <w:r w:rsidR="008F45F2" w:rsidRPr="008F45F2">
        <w:t xml:space="preserve">o the best of my knowledge, no other records exist that would be responsive to your request.  </w:t>
      </w:r>
    </w:p>
    <w:p w14:paraId="5C20DFB5" w14:textId="1D4FFE93" w:rsidR="00F93EDD" w:rsidRDefault="00F93EDD" w:rsidP="00F93EDD">
      <w:pPr>
        <w:pStyle w:val="ListParagraph"/>
        <w:numPr>
          <w:ilvl w:val="0"/>
          <w:numId w:val="1"/>
        </w:numPr>
        <w:spacing w:after="360"/>
        <w:contextualSpacing w:val="0"/>
      </w:pPr>
      <w:r>
        <w:t>Request denied, see below:</w:t>
      </w:r>
    </w:p>
    <w:tbl>
      <w:tblPr>
        <w:tblW w:w="8730" w:type="dxa"/>
        <w:tblInd w:w="620" w:type="dxa"/>
        <w:tblCellMar>
          <w:left w:w="0" w:type="dxa"/>
          <w:right w:w="0" w:type="dxa"/>
        </w:tblCellMar>
        <w:tblLook w:val="04A0" w:firstRow="1" w:lastRow="0" w:firstColumn="1" w:lastColumn="0" w:noHBand="0" w:noVBand="1"/>
      </w:tblPr>
      <w:tblGrid>
        <w:gridCol w:w="2178"/>
        <w:gridCol w:w="1602"/>
        <w:gridCol w:w="1440"/>
        <w:gridCol w:w="1710"/>
        <w:gridCol w:w="1800"/>
      </w:tblGrid>
      <w:tr w:rsidR="00E33892" w:rsidRPr="00F93EDD" w14:paraId="36D3A19A" w14:textId="77777777" w:rsidTr="00F93EDD">
        <w:trPr>
          <w:trHeight w:val="1410"/>
        </w:trPr>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D1CBA"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List of all records responsive to OPRA request (include the number of pages for each record).</w:t>
            </w:r>
          </w:p>
        </w:tc>
        <w:tc>
          <w:tcPr>
            <w:tcW w:w="16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F33BF45"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of all records provided,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 or denied in their entirety.</w:t>
            </w:r>
          </w:p>
        </w:tc>
        <w:tc>
          <w:tcPr>
            <w:tcW w:w="14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3DA0A6"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are disclosed with redactions, give a general nature description of the redactions.</w:t>
            </w:r>
          </w:p>
        </w:tc>
        <w:tc>
          <w:tcPr>
            <w:tcW w:w="17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A48A6F8"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were denied in their entirety, give a general nature description of the record.</w:t>
            </w:r>
          </w:p>
        </w:tc>
        <w:tc>
          <w:tcPr>
            <w:tcW w:w="18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03A4771"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the legal explanation and statutory citation for the denial of access to records in their </w:t>
            </w:r>
            <w:r w:rsidRPr="00F93EDD">
              <w:rPr>
                <w:rFonts w:ascii="Times New Roman" w:hAnsi="Times New Roman"/>
                <w:b/>
                <w:bCs/>
                <w:color w:val="000000"/>
                <w:sz w:val="18"/>
                <w:szCs w:val="18"/>
                <w:u w:val="single"/>
              </w:rPr>
              <w:t>entirety</w:t>
            </w:r>
            <w:r w:rsidRPr="00F93EDD">
              <w:rPr>
                <w:rFonts w:ascii="Times New Roman" w:hAnsi="Times New Roman"/>
                <w:b/>
                <w:bCs/>
                <w:color w:val="000000"/>
                <w:sz w:val="18"/>
                <w:szCs w:val="18"/>
              </w:rPr>
              <w:t xml:space="preserve"> or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w:t>
            </w:r>
          </w:p>
        </w:tc>
      </w:tr>
      <w:tr w:rsidR="00E33892" w:rsidRPr="00F93EDD" w14:paraId="6FEF15C6" w14:textId="77777777" w:rsidTr="00F93EDD">
        <w:trPr>
          <w:trHeight w:val="1393"/>
        </w:trPr>
        <w:tc>
          <w:tcPr>
            <w:tcW w:w="2178" w:type="dxa"/>
            <w:tcBorders>
              <w:top w:val="nil"/>
              <w:left w:val="single" w:sz="8" w:space="0" w:color="000000"/>
              <w:bottom w:val="nil"/>
              <w:right w:val="single" w:sz="8" w:space="0" w:color="000000"/>
            </w:tcBorders>
            <w:tcMar>
              <w:top w:w="0" w:type="dxa"/>
              <w:left w:w="108" w:type="dxa"/>
              <w:bottom w:w="0" w:type="dxa"/>
              <w:right w:w="108" w:type="dxa"/>
            </w:tcMar>
            <w:hideMark/>
          </w:tcPr>
          <w:p w14:paraId="6FEB6BD5" w14:textId="2A2A0738"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t>Text messages between Borough Administrator, Police Chief, Police Captains (borough issued) cell phones</w:t>
            </w:r>
          </w:p>
        </w:tc>
        <w:tc>
          <w:tcPr>
            <w:tcW w:w="1602" w:type="dxa"/>
            <w:tcBorders>
              <w:top w:val="nil"/>
              <w:left w:val="nil"/>
              <w:bottom w:val="nil"/>
              <w:right w:val="single" w:sz="8" w:space="0" w:color="000000"/>
            </w:tcBorders>
            <w:tcMar>
              <w:top w:w="0" w:type="dxa"/>
              <w:left w:w="108" w:type="dxa"/>
              <w:bottom w:w="0" w:type="dxa"/>
              <w:right w:w="108" w:type="dxa"/>
            </w:tcMar>
            <w:hideMark/>
          </w:tcPr>
          <w:p w14:paraId="3594B0E2" w14:textId="6EAF9794"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t>Texts from</w:t>
            </w:r>
            <w:r w:rsidR="00E33892" w:rsidRPr="00F93EDD">
              <w:rPr>
                <w:rFonts w:ascii="Times New Roman" w:hAnsi="Times New Roman"/>
                <w:color w:val="000000"/>
                <w:sz w:val="18"/>
                <w:szCs w:val="18"/>
              </w:rPr>
              <w:t xml:space="preserve"> </w:t>
            </w:r>
            <w:r w:rsidRPr="00F93EDD">
              <w:rPr>
                <w:rFonts w:ascii="Times New Roman" w:hAnsi="Times New Roman"/>
                <w:color w:val="000000"/>
                <w:sz w:val="18"/>
                <w:szCs w:val="18"/>
              </w:rPr>
              <w:t>10//1/2022 – 4/26/2023</w:t>
            </w:r>
          </w:p>
        </w:tc>
        <w:tc>
          <w:tcPr>
            <w:tcW w:w="1440" w:type="dxa"/>
            <w:tcBorders>
              <w:top w:val="nil"/>
              <w:left w:val="nil"/>
              <w:bottom w:val="nil"/>
              <w:right w:val="single" w:sz="8" w:space="0" w:color="000000"/>
            </w:tcBorders>
            <w:tcMar>
              <w:top w:w="0" w:type="dxa"/>
              <w:left w:w="108" w:type="dxa"/>
              <w:bottom w:w="0" w:type="dxa"/>
              <w:right w:w="108" w:type="dxa"/>
            </w:tcMar>
            <w:hideMark/>
          </w:tcPr>
          <w:p w14:paraId="24529429" w14:textId="558C19DC"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t>Not applicable</w:t>
            </w:r>
          </w:p>
        </w:tc>
        <w:tc>
          <w:tcPr>
            <w:tcW w:w="1710" w:type="dxa"/>
            <w:tcBorders>
              <w:top w:val="nil"/>
              <w:left w:val="nil"/>
              <w:bottom w:val="nil"/>
              <w:right w:val="single" w:sz="8" w:space="0" w:color="000000"/>
            </w:tcBorders>
            <w:tcMar>
              <w:top w:w="0" w:type="dxa"/>
              <w:left w:w="108" w:type="dxa"/>
              <w:bottom w:w="0" w:type="dxa"/>
              <w:right w:w="108" w:type="dxa"/>
            </w:tcMar>
            <w:hideMark/>
          </w:tcPr>
          <w:p w14:paraId="0F0ABC5E" w14:textId="63E50D37" w:rsidR="00E33892" w:rsidRPr="00F93EDD" w:rsidRDefault="000240B0" w:rsidP="000A2CFF">
            <w:pPr>
              <w:spacing w:after="0" w:line="240" w:lineRule="auto"/>
              <w:rPr>
                <w:rFonts w:ascii="Times New Roman" w:hAnsi="Times New Roman"/>
                <w:color w:val="000000"/>
                <w:sz w:val="18"/>
                <w:szCs w:val="18"/>
              </w:rPr>
            </w:pPr>
            <w:r w:rsidRPr="00F93EDD">
              <w:rPr>
                <w:sz w:val="20"/>
                <w:szCs w:val="20"/>
              </w:rPr>
              <w:t>F</w:t>
            </w:r>
            <w:r w:rsidRPr="00F93EDD">
              <w:rPr>
                <w:sz w:val="20"/>
                <w:szCs w:val="20"/>
              </w:rPr>
              <w:t xml:space="preserve">ails to seek specific identifiable government records, the Complainant’s request is overly broad and is therefore invalid under OPRA </w:t>
            </w:r>
          </w:p>
        </w:tc>
        <w:tc>
          <w:tcPr>
            <w:tcW w:w="1800" w:type="dxa"/>
            <w:tcBorders>
              <w:top w:val="nil"/>
              <w:left w:val="nil"/>
              <w:bottom w:val="nil"/>
              <w:right w:val="single" w:sz="8" w:space="0" w:color="000000"/>
            </w:tcBorders>
            <w:tcMar>
              <w:top w:w="0" w:type="dxa"/>
              <w:left w:w="108" w:type="dxa"/>
              <w:bottom w:w="0" w:type="dxa"/>
              <w:right w:w="108" w:type="dxa"/>
            </w:tcMar>
            <w:hideMark/>
          </w:tcPr>
          <w:p w14:paraId="29E922F7" w14:textId="594B2EA3" w:rsidR="00E33892" w:rsidRPr="00F93EDD" w:rsidRDefault="00D707D0" w:rsidP="000A2CFF">
            <w:pPr>
              <w:spacing w:after="0" w:line="240" w:lineRule="auto"/>
              <w:rPr>
                <w:rFonts w:ascii="Times New Roman" w:hAnsi="Times New Roman"/>
                <w:i/>
                <w:iCs/>
                <w:color w:val="000000"/>
                <w:sz w:val="16"/>
                <w:szCs w:val="16"/>
              </w:rPr>
            </w:pPr>
            <w:r w:rsidRPr="00F93EDD">
              <w:rPr>
                <w:i/>
                <w:iCs/>
                <w:sz w:val="16"/>
                <w:szCs w:val="16"/>
              </w:rPr>
              <w:t>P</w:t>
            </w:r>
            <w:r w:rsidRPr="00F93EDD">
              <w:rPr>
                <w:i/>
                <w:iCs/>
                <w:sz w:val="16"/>
                <w:szCs w:val="16"/>
              </w:rPr>
              <w:t xml:space="preserve">ursuant to MAG Entertainment, LLC v. Division of Alcoholic Beverage Control, 375 </w:t>
            </w:r>
            <w:proofErr w:type="spellStart"/>
            <w:r w:rsidRPr="00F93EDD">
              <w:rPr>
                <w:i/>
                <w:iCs/>
                <w:sz w:val="16"/>
                <w:szCs w:val="16"/>
              </w:rPr>
              <w:t>N.J.Super</w:t>
            </w:r>
            <w:proofErr w:type="spellEnd"/>
            <w:r w:rsidRPr="00F93EDD">
              <w:rPr>
                <w:i/>
                <w:iCs/>
                <w:sz w:val="16"/>
                <w:szCs w:val="16"/>
              </w:rPr>
              <w:t>. 534 (App. Div. 2005), Bent v. Stafford Police Department, 381 N.J. Super. 30 (App. Div. 2005), New Jersey Builders Association v. New Jersey Council on Affordable Housing, 390 N.J. Super. 166 (App. Div. 2007) and the Council’s decision in Schuler v. Borough of Bloomsbury</w:t>
            </w:r>
          </w:p>
        </w:tc>
      </w:tr>
    </w:tbl>
    <w:p w14:paraId="381884D8" w14:textId="7B25ECBF" w:rsidR="00E33892" w:rsidRPr="00F93EDD" w:rsidRDefault="00F93EDD" w:rsidP="00F93EDD">
      <w:pPr>
        <w:pStyle w:val="ListParagraph"/>
        <w:numPr>
          <w:ilvl w:val="0"/>
          <w:numId w:val="1"/>
        </w:numPr>
        <w:spacing w:before="360"/>
        <w:contextualSpacing w:val="0"/>
        <w:rPr>
          <w:sz w:val="20"/>
          <w:szCs w:val="20"/>
        </w:rPr>
      </w:pPr>
      <w:r>
        <w:rPr>
          <w:sz w:val="20"/>
          <w:szCs w:val="20"/>
        </w:rPr>
        <w:t>Personnel Policy (Dating) - PDF attached</w:t>
      </w:r>
    </w:p>
    <w:sectPr w:rsidR="00E33892" w:rsidRPr="00F93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18C"/>
    <w:multiLevelType w:val="hybridMultilevel"/>
    <w:tmpl w:val="CEF8B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731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92"/>
    <w:rsid w:val="000240B0"/>
    <w:rsid w:val="00541890"/>
    <w:rsid w:val="007416CA"/>
    <w:rsid w:val="008E4008"/>
    <w:rsid w:val="008F45F2"/>
    <w:rsid w:val="00D707D0"/>
    <w:rsid w:val="00E33892"/>
    <w:rsid w:val="00F77D55"/>
    <w:rsid w:val="00F9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39674"/>
  <w15:chartTrackingRefBased/>
  <w15:docId w15:val="{97C05FE7-84E8-4A29-A42A-5C3B9B27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892"/>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EDD"/>
    <w:pPr>
      <w:ind w:left="720"/>
      <w:contextualSpacing/>
    </w:pPr>
  </w:style>
  <w:style w:type="paragraph" w:styleId="Title">
    <w:name w:val="Title"/>
    <w:basedOn w:val="Normal"/>
    <w:next w:val="Normal"/>
    <w:link w:val="TitleChar"/>
    <w:uiPriority w:val="10"/>
    <w:qFormat/>
    <w:rsid w:val="00F93E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EDD"/>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User5</dc:creator>
  <cp:keywords/>
  <dc:description/>
  <cp:lastModifiedBy>Office User5</cp:lastModifiedBy>
  <cp:revision>3</cp:revision>
  <dcterms:created xsi:type="dcterms:W3CDTF">2023-05-16T14:12:00Z</dcterms:created>
  <dcterms:modified xsi:type="dcterms:W3CDTF">2023-05-16T15:30:00Z</dcterms:modified>
</cp:coreProperties>
</file>